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7CFC" w14:textId="1435F26B" w:rsidR="005A7B8D" w:rsidRPr="0064430F" w:rsidRDefault="00072C93" w:rsidP="00F53A88">
      <w:pPr>
        <w:spacing w:line="22" w:lineRule="atLeast"/>
        <w:jc w:val="right"/>
        <w:rPr>
          <w:rFonts w:cstheme="minorHAnsi"/>
          <w:sz w:val="24"/>
          <w:szCs w:val="24"/>
        </w:rPr>
      </w:pPr>
      <w:r>
        <w:rPr>
          <w:rFonts w:cstheme="minorHAnsi"/>
          <w:sz w:val="24"/>
          <w:szCs w:val="24"/>
        </w:rPr>
        <w:t xml:space="preserve">13 </w:t>
      </w:r>
      <w:r w:rsidR="00344416">
        <w:rPr>
          <w:rFonts w:cstheme="minorHAnsi"/>
          <w:sz w:val="24"/>
          <w:szCs w:val="24"/>
        </w:rPr>
        <w:t xml:space="preserve">Φεβρουαρίου </w:t>
      </w:r>
      <w:r w:rsidR="00273A34" w:rsidRPr="0064430F">
        <w:rPr>
          <w:rFonts w:cstheme="minorHAnsi"/>
          <w:sz w:val="24"/>
          <w:szCs w:val="24"/>
        </w:rPr>
        <w:t>202</w:t>
      </w:r>
      <w:r w:rsidR="00A52ED5" w:rsidRPr="0064430F">
        <w:rPr>
          <w:rFonts w:cstheme="minorHAnsi"/>
          <w:sz w:val="24"/>
          <w:szCs w:val="24"/>
        </w:rPr>
        <w:t>4</w:t>
      </w:r>
    </w:p>
    <w:p w14:paraId="17B9B97A" w14:textId="77777777" w:rsidR="00E82DC7" w:rsidRPr="0064430F" w:rsidRDefault="00E82DC7" w:rsidP="001C0059">
      <w:pPr>
        <w:spacing w:line="22" w:lineRule="atLeast"/>
        <w:jc w:val="both"/>
        <w:rPr>
          <w:rFonts w:cstheme="minorHAnsi"/>
          <w:b/>
          <w:sz w:val="24"/>
          <w:szCs w:val="24"/>
        </w:rPr>
      </w:pPr>
    </w:p>
    <w:p w14:paraId="01E4CA87" w14:textId="413A3C5D" w:rsidR="00072C93" w:rsidRDefault="00072C93" w:rsidP="00D06548">
      <w:pPr>
        <w:spacing w:line="22" w:lineRule="atLeast"/>
        <w:jc w:val="center"/>
        <w:rPr>
          <w:b/>
          <w:bCs/>
          <w:sz w:val="24"/>
          <w:szCs w:val="24"/>
        </w:rPr>
      </w:pPr>
      <w:r w:rsidRPr="00072C93">
        <w:rPr>
          <w:b/>
          <w:bCs/>
          <w:sz w:val="24"/>
          <w:szCs w:val="24"/>
        </w:rPr>
        <w:t xml:space="preserve">Κατατέθηκε στη Βουλή η τροπολογία </w:t>
      </w:r>
      <w:r>
        <w:rPr>
          <w:b/>
          <w:bCs/>
          <w:sz w:val="24"/>
          <w:szCs w:val="24"/>
        </w:rPr>
        <w:t>για πληρωμή του ΕΝΦΙΑ σε 11 δόσεις</w:t>
      </w:r>
    </w:p>
    <w:p w14:paraId="27FCECA9" w14:textId="69E71C52" w:rsidR="009C6344" w:rsidRPr="00072C93" w:rsidRDefault="00072C93" w:rsidP="00072C93">
      <w:pPr>
        <w:spacing w:line="22" w:lineRule="atLeast"/>
        <w:jc w:val="center"/>
        <w:rPr>
          <w:bCs/>
          <w:i/>
          <w:sz w:val="24"/>
          <w:szCs w:val="24"/>
        </w:rPr>
      </w:pPr>
      <w:r w:rsidRPr="00072C93">
        <w:rPr>
          <w:bCs/>
          <w:i/>
          <w:sz w:val="24"/>
          <w:szCs w:val="24"/>
        </w:rPr>
        <w:t xml:space="preserve">Επισπεύδεται η προθεσμία υποβολής του Ε9 </w:t>
      </w:r>
    </w:p>
    <w:p w14:paraId="62367670" w14:textId="77777777" w:rsidR="00072C93" w:rsidRPr="00AF6F3F" w:rsidRDefault="00072C93" w:rsidP="00072C93">
      <w:pPr>
        <w:spacing w:line="22" w:lineRule="atLeast"/>
        <w:jc w:val="center"/>
        <w:rPr>
          <w:b/>
          <w:bCs/>
          <w:sz w:val="24"/>
          <w:szCs w:val="24"/>
        </w:rPr>
      </w:pPr>
    </w:p>
    <w:p w14:paraId="3BDC32A6" w14:textId="02C3A456" w:rsidR="00072C93" w:rsidRPr="002A6F13" w:rsidRDefault="00AF6F3F" w:rsidP="009C6344">
      <w:pPr>
        <w:spacing w:line="22" w:lineRule="atLeast"/>
        <w:jc w:val="both"/>
        <w:rPr>
          <w:sz w:val="24"/>
          <w:szCs w:val="24"/>
        </w:rPr>
      </w:pPr>
      <w:r w:rsidRPr="00AF6F3F">
        <w:rPr>
          <w:sz w:val="24"/>
          <w:szCs w:val="24"/>
        </w:rPr>
        <w:t>Από το Γραφείο Τύπου του Υπουργείου Εθνικής Οικονομίας και Οικονομικών εκδόθηκε η ακόλουθη ανακοίνωση:</w:t>
      </w:r>
      <w:r w:rsidR="009C1077" w:rsidRPr="00AF6F3F">
        <w:rPr>
          <w:sz w:val="24"/>
          <w:szCs w:val="24"/>
        </w:rPr>
        <w:t xml:space="preserve"> </w:t>
      </w:r>
      <w:bookmarkStart w:id="0" w:name="_GoBack"/>
      <w:bookmarkEnd w:id="0"/>
    </w:p>
    <w:p w14:paraId="3641B3C4" w14:textId="7AE1035C" w:rsidR="00072C93" w:rsidRPr="00072C93" w:rsidRDefault="00072C93" w:rsidP="00072C93">
      <w:pPr>
        <w:spacing w:line="22" w:lineRule="atLeast"/>
        <w:jc w:val="both"/>
        <w:rPr>
          <w:sz w:val="24"/>
          <w:szCs w:val="24"/>
        </w:rPr>
      </w:pPr>
      <w:r>
        <w:rPr>
          <w:rFonts w:eastAsia="Arial" w:cstheme="minorHAnsi"/>
          <w:bCs/>
          <w:sz w:val="24"/>
          <w:szCs w:val="24"/>
        </w:rPr>
        <w:t xml:space="preserve">Αύξηση των δόσεων αποπληρωμής του ΕΝΦΙΑ από 10 σε 11 </w:t>
      </w:r>
      <w:r w:rsidR="005B62D0">
        <w:rPr>
          <w:rFonts w:eastAsia="Arial" w:cstheme="minorHAnsi"/>
          <w:bCs/>
          <w:sz w:val="24"/>
          <w:szCs w:val="24"/>
        </w:rPr>
        <w:t xml:space="preserve">για το 2024 (και σε 12 από το 2025), καθώς </w:t>
      </w:r>
      <w:r>
        <w:rPr>
          <w:rFonts w:eastAsia="Arial" w:cstheme="minorHAnsi"/>
          <w:bCs/>
          <w:sz w:val="24"/>
          <w:szCs w:val="24"/>
        </w:rPr>
        <w:t xml:space="preserve">και επίσπευση της </w:t>
      </w:r>
      <w:r w:rsidRPr="009C6344">
        <w:rPr>
          <w:rFonts w:eastAsia="Arial" w:cstheme="minorHAnsi"/>
          <w:bCs/>
          <w:sz w:val="24"/>
          <w:szCs w:val="24"/>
        </w:rPr>
        <w:t>προθεσμία</w:t>
      </w:r>
      <w:r>
        <w:rPr>
          <w:rFonts w:eastAsia="Arial" w:cstheme="minorHAnsi"/>
          <w:bCs/>
          <w:sz w:val="24"/>
          <w:szCs w:val="24"/>
        </w:rPr>
        <w:t>ς</w:t>
      </w:r>
      <w:r w:rsidRPr="009C6344">
        <w:rPr>
          <w:rFonts w:eastAsia="Arial" w:cstheme="minorHAnsi"/>
          <w:bCs/>
          <w:sz w:val="24"/>
          <w:szCs w:val="24"/>
        </w:rPr>
        <w:t xml:space="preserve"> υποβολής της δήλωσης στοιχείων ακινήτων Ε9 </w:t>
      </w:r>
      <w:r w:rsidR="009834B1">
        <w:rPr>
          <w:rFonts w:eastAsia="Arial" w:cstheme="minorHAnsi"/>
          <w:bCs/>
          <w:sz w:val="24"/>
          <w:szCs w:val="24"/>
        </w:rPr>
        <w:t>(</w:t>
      </w:r>
      <w:r w:rsidRPr="009C6344">
        <w:rPr>
          <w:rFonts w:eastAsia="Arial" w:cstheme="minorHAnsi"/>
          <w:bCs/>
          <w:sz w:val="24"/>
          <w:szCs w:val="24"/>
        </w:rPr>
        <w:t>στην περίπτωση που υπάρχουν μεταβολές στην περιουσία</w:t>
      </w:r>
      <w:r w:rsidR="009834B1">
        <w:rPr>
          <w:rFonts w:eastAsia="Arial" w:cstheme="minorHAnsi"/>
          <w:bCs/>
          <w:sz w:val="24"/>
          <w:szCs w:val="24"/>
        </w:rPr>
        <w:t>)</w:t>
      </w:r>
      <w:r>
        <w:rPr>
          <w:rFonts w:eastAsia="Arial" w:cstheme="minorHAnsi"/>
          <w:bCs/>
          <w:sz w:val="24"/>
          <w:szCs w:val="24"/>
        </w:rPr>
        <w:t xml:space="preserve"> προβλέπει τροπολογία του </w:t>
      </w:r>
      <w:r w:rsidRPr="00AF6F3F">
        <w:rPr>
          <w:sz w:val="24"/>
          <w:szCs w:val="24"/>
        </w:rPr>
        <w:t>Υπουργείου Εθνικής Οικονομίας και Οικονομικών</w:t>
      </w:r>
      <w:r>
        <w:rPr>
          <w:sz w:val="24"/>
          <w:szCs w:val="24"/>
        </w:rPr>
        <w:t xml:space="preserve"> που κατατέθηκε στο σχέδιο νόμου του υπουργείου Αγροτικής Ανάπτυξης και Τροφίμων για την «Ενίσχυση της πρότυπης κτηνοτροφίας, ρυθμίσεις για την αλιεία και τις υδατοκαλλιέργειες» κλπ.</w:t>
      </w:r>
    </w:p>
    <w:p w14:paraId="2F6B2549" w14:textId="77777777" w:rsidR="009C6344" w:rsidRPr="009C6344" w:rsidRDefault="009C6344" w:rsidP="009C6344">
      <w:pPr>
        <w:spacing w:line="22" w:lineRule="atLeast"/>
        <w:jc w:val="both"/>
        <w:rPr>
          <w:rFonts w:eastAsia="Arial" w:cstheme="minorHAnsi"/>
          <w:bCs/>
          <w:sz w:val="24"/>
          <w:szCs w:val="24"/>
        </w:rPr>
      </w:pPr>
      <w:r w:rsidRPr="009C6344">
        <w:rPr>
          <w:rFonts w:eastAsia="Arial" w:cstheme="minorHAnsi"/>
          <w:bCs/>
          <w:sz w:val="24"/>
          <w:szCs w:val="24"/>
        </w:rPr>
        <w:t>Ειδικότερα οι διατάξεις που κατατέθηκαν προβλέπουν μεταξύ άλλων τα εξής:</w:t>
      </w:r>
    </w:p>
    <w:p w14:paraId="743299E7" w14:textId="77777777" w:rsidR="009C6344" w:rsidRPr="009C6344" w:rsidRDefault="009C6344" w:rsidP="009C6344">
      <w:pPr>
        <w:spacing w:line="22" w:lineRule="atLeast"/>
        <w:jc w:val="both"/>
        <w:rPr>
          <w:rFonts w:eastAsia="Arial" w:cstheme="minorHAnsi"/>
          <w:b/>
          <w:bCs/>
          <w:sz w:val="24"/>
          <w:szCs w:val="24"/>
        </w:rPr>
      </w:pPr>
      <w:r w:rsidRPr="009C6344">
        <w:rPr>
          <w:rFonts w:eastAsia="Arial" w:cstheme="minorHAnsi"/>
          <w:b/>
          <w:bCs/>
          <w:sz w:val="24"/>
          <w:szCs w:val="24"/>
        </w:rPr>
        <w:t>ΕΝΦΙΑ</w:t>
      </w:r>
    </w:p>
    <w:p w14:paraId="2E92DA9F" w14:textId="2129CCA2" w:rsidR="00072C93" w:rsidRPr="009C6344" w:rsidRDefault="009C6344" w:rsidP="00072C93">
      <w:pPr>
        <w:spacing w:line="22" w:lineRule="atLeast"/>
        <w:jc w:val="both"/>
        <w:rPr>
          <w:rFonts w:eastAsia="Arial" w:cstheme="minorHAnsi"/>
          <w:bCs/>
          <w:sz w:val="24"/>
          <w:szCs w:val="24"/>
        </w:rPr>
      </w:pPr>
      <w:r w:rsidRPr="009C6344">
        <w:rPr>
          <w:rFonts w:eastAsia="Arial" w:cstheme="minorHAnsi"/>
          <w:bCs/>
          <w:sz w:val="24"/>
          <w:szCs w:val="24"/>
        </w:rPr>
        <w:t xml:space="preserve">Αυξάνονται οι μηνιαίες δόσεις εξόφλησης του ΕΝΦΙΑ </w:t>
      </w:r>
      <w:r w:rsidR="00072C93">
        <w:rPr>
          <w:rFonts w:eastAsia="Arial" w:cstheme="minorHAnsi"/>
          <w:bCs/>
          <w:sz w:val="24"/>
          <w:szCs w:val="24"/>
        </w:rPr>
        <w:t xml:space="preserve">για το 2024 </w:t>
      </w:r>
      <w:r w:rsidRPr="009C6344">
        <w:rPr>
          <w:rFonts w:eastAsia="Arial" w:cstheme="minorHAnsi"/>
          <w:bCs/>
          <w:sz w:val="24"/>
          <w:szCs w:val="24"/>
        </w:rPr>
        <w:t>σε 11</w:t>
      </w:r>
      <w:r w:rsidR="00072C93">
        <w:rPr>
          <w:rFonts w:eastAsia="Arial" w:cstheme="minorHAnsi"/>
          <w:bCs/>
          <w:sz w:val="24"/>
          <w:szCs w:val="24"/>
        </w:rPr>
        <w:t xml:space="preserve">, έναντι 10 δόσεων που ίσχυε έως τώρα. Η </w:t>
      </w:r>
      <w:r w:rsidR="00072C93" w:rsidRPr="009C6344">
        <w:rPr>
          <w:rFonts w:eastAsia="Arial" w:cstheme="minorHAnsi"/>
          <w:bCs/>
          <w:sz w:val="24"/>
          <w:szCs w:val="24"/>
        </w:rPr>
        <w:t>πρώτη δόση θα καταβληθεί έως τις 30 Απριλίου</w:t>
      </w:r>
      <w:r w:rsidR="00072C93">
        <w:rPr>
          <w:rFonts w:eastAsia="Arial" w:cstheme="minorHAnsi"/>
          <w:bCs/>
          <w:sz w:val="24"/>
          <w:szCs w:val="24"/>
        </w:rPr>
        <w:t xml:space="preserve"> και η τελευταία το Φεβρουάριο του 2025. </w:t>
      </w:r>
      <w:r w:rsidR="00072C93" w:rsidRPr="009C6344">
        <w:rPr>
          <w:rFonts w:eastAsia="Arial" w:cstheme="minorHAnsi"/>
          <w:bCs/>
          <w:sz w:val="24"/>
          <w:szCs w:val="24"/>
        </w:rPr>
        <w:t>Από το 2025 και μετά, ορίζεται ότι ο ΕΝΦΙΑ θα καταβάλλεται σε έως 12 ισόποσες μηνιαίες δόσεις με χρονικό όριο εξόφλησης της τελευταίας δόσης το Φεβρουάριο του επόμενου έτους.</w:t>
      </w:r>
      <w:r w:rsidR="00072C93">
        <w:rPr>
          <w:rFonts w:eastAsia="Arial" w:cstheme="minorHAnsi"/>
          <w:bCs/>
          <w:sz w:val="24"/>
          <w:szCs w:val="24"/>
        </w:rPr>
        <w:t xml:space="preserve"> Στόχος των ρυθμίσεων είναι η μείωση του ύψους της κάθε δόσης προκειμένου να διευκολυνθεί η αποπληρωμή του φόρου αλλά και ο προγραμματισμός των φορολογουμένων. </w:t>
      </w:r>
    </w:p>
    <w:p w14:paraId="3975FB5D" w14:textId="229305EF" w:rsidR="009C6344" w:rsidRPr="009C6344" w:rsidRDefault="009C6344" w:rsidP="009C6344">
      <w:pPr>
        <w:spacing w:line="22" w:lineRule="atLeast"/>
        <w:jc w:val="both"/>
        <w:rPr>
          <w:rFonts w:eastAsia="Arial" w:cstheme="minorHAnsi"/>
          <w:bCs/>
          <w:sz w:val="24"/>
          <w:szCs w:val="24"/>
        </w:rPr>
      </w:pPr>
      <w:r w:rsidRPr="009C6344">
        <w:rPr>
          <w:rFonts w:eastAsia="Arial" w:cstheme="minorHAnsi"/>
          <w:bCs/>
          <w:sz w:val="24"/>
          <w:szCs w:val="24"/>
        </w:rPr>
        <w:t>Παραμένει η πρόβλεψη ότι κάθε δόση δεν μπορεί να είναι μικρότερη από 10 ευρώ.</w:t>
      </w:r>
    </w:p>
    <w:p w14:paraId="7E38F014" w14:textId="77777777" w:rsidR="009C6344" w:rsidRPr="009C6344" w:rsidRDefault="009C6344" w:rsidP="009C6344">
      <w:pPr>
        <w:spacing w:line="22" w:lineRule="atLeast"/>
        <w:jc w:val="both"/>
        <w:rPr>
          <w:rFonts w:eastAsia="Arial" w:cstheme="minorHAnsi"/>
          <w:bCs/>
          <w:sz w:val="24"/>
          <w:szCs w:val="24"/>
        </w:rPr>
      </w:pPr>
      <w:r w:rsidRPr="009C6344">
        <w:rPr>
          <w:rFonts w:eastAsia="Arial" w:cstheme="minorHAnsi"/>
          <w:bCs/>
          <w:sz w:val="24"/>
          <w:szCs w:val="24"/>
        </w:rPr>
        <w:t>Σε σχέση εξάλλου με τα κτίρια που βρίσκονται σε περιοχές που υφίστανται φυσικές καταστροφές (συγκεκριμένα στις περιοχές που από την 1η Ιουλίου 2023 και εφεξής, έχουν κηρυχθεί σε κατάσταση έκτακτης ανάγκης πολιτικής προστασίας λόγω σεισμού, πυρκαγιάς ή πλημμύρας) προβλέπεται ότι απαλλάσσονται για τρία χρόνια από τον ΕΝΦΙΑ εφόσον έχουν καταστραφεί, έχουν καταστεί ετοιμόρροπα ή ακατάλληλα για χρήση.</w:t>
      </w:r>
    </w:p>
    <w:p w14:paraId="695F328A" w14:textId="77777777" w:rsidR="009C6344" w:rsidRPr="009C6344" w:rsidRDefault="009C6344" w:rsidP="009C6344">
      <w:pPr>
        <w:spacing w:line="22" w:lineRule="atLeast"/>
        <w:jc w:val="both"/>
        <w:rPr>
          <w:rFonts w:eastAsia="Arial" w:cstheme="minorHAnsi"/>
          <w:b/>
          <w:bCs/>
          <w:sz w:val="24"/>
          <w:szCs w:val="24"/>
        </w:rPr>
      </w:pPr>
      <w:r w:rsidRPr="009C6344">
        <w:rPr>
          <w:rFonts w:eastAsia="Arial" w:cstheme="minorHAnsi"/>
          <w:b/>
          <w:bCs/>
          <w:sz w:val="24"/>
          <w:szCs w:val="24"/>
        </w:rPr>
        <w:t>Δήλωση στοιχείων ακινήτων (Ε9)</w:t>
      </w:r>
    </w:p>
    <w:p w14:paraId="0422BAF8" w14:textId="77777777" w:rsidR="009C6344" w:rsidRPr="009C6344" w:rsidRDefault="009C6344" w:rsidP="009C6344">
      <w:pPr>
        <w:spacing w:line="22" w:lineRule="atLeast"/>
        <w:jc w:val="both"/>
        <w:rPr>
          <w:rFonts w:eastAsia="Arial" w:cstheme="minorHAnsi"/>
          <w:bCs/>
          <w:sz w:val="24"/>
          <w:szCs w:val="24"/>
        </w:rPr>
      </w:pPr>
      <w:r w:rsidRPr="009C6344">
        <w:rPr>
          <w:rFonts w:eastAsia="Arial" w:cstheme="minorHAnsi"/>
          <w:bCs/>
          <w:sz w:val="24"/>
          <w:szCs w:val="24"/>
        </w:rPr>
        <w:t>Επισπεύδεται η προθεσμία δήλωσης των μεταβολών στην περιουσιακή κατάσταση των φορολογουμένων, από τις 31 Μαρτίου του επόμενου έτους που ήταν έως τώρα, στις 31 Ιανουαρίου. Ειδικά για το 2024 οι μεταβολές που επήλθαν το 2023 θα δηλωθούν μέχρι τις 8 Μαρτίου 2024.</w:t>
      </w:r>
    </w:p>
    <w:p w14:paraId="436B5F9C" w14:textId="77777777" w:rsidR="009C6344" w:rsidRPr="009C6344" w:rsidRDefault="009C6344" w:rsidP="009C6344">
      <w:pPr>
        <w:spacing w:line="22" w:lineRule="atLeast"/>
        <w:jc w:val="both"/>
        <w:rPr>
          <w:rFonts w:eastAsia="Arial" w:cstheme="minorHAnsi"/>
          <w:bCs/>
          <w:sz w:val="24"/>
          <w:szCs w:val="24"/>
        </w:rPr>
      </w:pPr>
      <w:r w:rsidRPr="009C6344">
        <w:rPr>
          <w:rFonts w:eastAsia="Arial" w:cstheme="minorHAnsi"/>
          <w:bCs/>
          <w:sz w:val="24"/>
          <w:szCs w:val="24"/>
        </w:rPr>
        <w:lastRenderedPageBreak/>
        <w:t>Υπενθυμίζεται ότι στις δηλώσεις αυτές βασίζεται η έκδοση των εκκαθαριστικών του ΕΝΦΙΑ. Συνεπώς η σύντμηση της προθεσμίας δήλωσης των αλλαγών συνδέεται με την αύξηση του πλήθους των δόσεων του ΕΝΦΙΑ ήδη από εφέτος.</w:t>
      </w:r>
    </w:p>
    <w:p w14:paraId="2547BE44" w14:textId="5B9C1DE5" w:rsidR="009C6344" w:rsidRDefault="009C6344" w:rsidP="00632DAA">
      <w:pPr>
        <w:spacing w:line="22" w:lineRule="atLeast"/>
        <w:jc w:val="both"/>
        <w:rPr>
          <w:rFonts w:eastAsia="Arial" w:cstheme="minorHAnsi"/>
          <w:bCs/>
          <w:sz w:val="24"/>
          <w:szCs w:val="24"/>
        </w:rPr>
      </w:pPr>
      <w:r w:rsidRPr="009C6344">
        <w:rPr>
          <w:rFonts w:eastAsia="Arial" w:cstheme="minorHAnsi"/>
          <w:bCs/>
          <w:sz w:val="24"/>
          <w:szCs w:val="24"/>
        </w:rPr>
        <w:t xml:space="preserve">Από τις ρυθμίσεις αυτές εξαιρείται η δήλωση των μεταβολών στην περιουσιακή κατάσταση που οφείλονται σε κληρονομιά, για τις οποίες </w:t>
      </w:r>
      <w:r w:rsidR="002A324D">
        <w:rPr>
          <w:rFonts w:eastAsia="Arial" w:cstheme="minorHAnsi"/>
          <w:bCs/>
          <w:sz w:val="24"/>
          <w:szCs w:val="24"/>
        </w:rPr>
        <w:t xml:space="preserve">η </w:t>
      </w:r>
      <w:r w:rsidRPr="009C6344">
        <w:rPr>
          <w:rFonts w:eastAsia="Arial" w:cstheme="minorHAnsi"/>
          <w:bCs/>
          <w:sz w:val="24"/>
          <w:szCs w:val="24"/>
        </w:rPr>
        <w:t>προθεσμί</w:t>
      </w:r>
      <w:r w:rsidR="002A324D">
        <w:rPr>
          <w:rFonts w:eastAsia="Arial" w:cstheme="minorHAnsi"/>
          <w:bCs/>
          <w:sz w:val="24"/>
          <w:szCs w:val="24"/>
        </w:rPr>
        <w:t xml:space="preserve">α </w:t>
      </w:r>
      <w:r w:rsidRPr="009C6344">
        <w:rPr>
          <w:rFonts w:eastAsia="Arial" w:cstheme="minorHAnsi"/>
          <w:bCs/>
          <w:sz w:val="24"/>
          <w:szCs w:val="24"/>
        </w:rPr>
        <w:t>παραμέν</w:t>
      </w:r>
      <w:r w:rsidR="002A324D">
        <w:rPr>
          <w:rFonts w:eastAsia="Arial" w:cstheme="minorHAnsi"/>
          <w:bCs/>
          <w:sz w:val="24"/>
          <w:szCs w:val="24"/>
        </w:rPr>
        <w:t>ει</w:t>
      </w:r>
      <w:r w:rsidRPr="009C6344">
        <w:rPr>
          <w:rFonts w:eastAsia="Arial" w:cstheme="minorHAnsi"/>
          <w:bCs/>
          <w:sz w:val="24"/>
          <w:szCs w:val="24"/>
        </w:rPr>
        <w:t xml:space="preserve"> ως έχ</w:t>
      </w:r>
      <w:r w:rsidR="002A324D">
        <w:rPr>
          <w:rFonts w:eastAsia="Arial" w:cstheme="minorHAnsi"/>
          <w:bCs/>
          <w:sz w:val="24"/>
          <w:szCs w:val="24"/>
        </w:rPr>
        <w:t>ει (σ</w:t>
      </w:r>
      <w:r w:rsidRPr="009C6344">
        <w:rPr>
          <w:rFonts w:eastAsia="Arial" w:cstheme="minorHAnsi"/>
          <w:bCs/>
          <w:sz w:val="24"/>
          <w:szCs w:val="24"/>
        </w:rPr>
        <w:t>υγκεκριμένα η δήλωση των ακινήτων που αποκτήθηκαν από κληρονομιά υποβάλλεται μέχρι την τελευταία εργάσιμη ημέρα του επόμενου μήνα της λήξης της προθεσμίας αποποίησης της κληρονομίας</w:t>
      </w:r>
      <w:r w:rsidR="002A324D">
        <w:rPr>
          <w:rFonts w:eastAsia="Arial" w:cstheme="minorHAnsi"/>
          <w:bCs/>
          <w:sz w:val="24"/>
          <w:szCs w:val="24"/>
        </w:rPr>
        <w:t>)</w:t>
      </w:r>
      <w:r w:rsidRPr="009C6344">
        <w:rPr>
          <w:rFonts w:eastAsia="Arial" w:cstheme="minorHAnsi"/>
          <w:bCs/>
          <w:sz w:val="24"/>
          <w:szCs w:val="24"/>
        </w:rPr>
        <w:t>.</w:t>
      </w:r>
    </w:p>
    <w:p w14:paraId="4905F781" w14:textId="0F33B921" w:rsidR="0010549B" w:rsidRDefault="0010549B" w:rsidP="00253C54">
      <w:pPr>
        <w:spacing w:line="22" w:lineRule="atLeast"/>
        <w:jc w:val="right"/>
        <w:rPr>
          <w:rFonts w:cs="Calibri"/>
          <w:b/>
          <w:sz w:val="24"/>
          <w:szCs w:val="24"/>
        </w:rPr>
      </w:pPr>
    </w:p>
    <w:p w14:paraId="6408A622" w14:textId="57BEAD2A" w:rsidR="00753637" w:rsidRPr="0064430F" w:rsidRDefault="00753637" w:rsidP="00253C54">
      <w:pPr>
        <w:spacing w:line="22" w:lineRule="atLeast"/>
        <w:jc w:val="right"/>
        <w:rPr>
          <w:rFonts w:cs="Calibri"/>
          <w:b/>
          <w:sz w:val="24"/>
          <w:szCs w:val="24"/>
        </w:rPr>
      </w:pPr>
      <w:r w:rsidRPr="0064430F">
        <w:rPr>
          <w:rFonts w:cs="Calibri"/>
          <w:b/>
          <w:sz w:val="24"/>
          <w:szCs w:val="24"/>
        </w:rPr>
        <w:t>ΑΠΟ ΤΟ ΓΡΑΦΕΙΟ ΤΥΠΟΥ</w:t>
      </w:r>
    </w:p>
    <w:sectPr w:rsidR="00753637" w:rsidRPr="0064430F" w:rsidSect="00DC70BC">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1DC4C" w14:textId="77777777" w:rsidR="004A33E0" w:rsidRDefault="004A33E0" w:rsidP="00903640">
      <w:pPr>
        <w:spacing w:after="0" w:line="240" w:lineRule="auto"/>
      </w:pPr>
      <w:r>
        <w:separator/>
      </w:r>
    </w:p>
  </w:endnote>
  <w:endnote w:type="continuationSeparator" w:id="0">
    <w:p w14:paraId="4FEA625B" w14:textId="77777777" w:rsidR="004A33E0" w:rsidRDefault="004A33E0"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FEA1D" w14:textId="77777777" w:rsidR="004A33E0" w:rsidRDefault="004A33E0" w:rsidP="00903640">
      <w:pPr>
        <w:spacing w:after="0" w:line="240" w:lineRule="auto"/>
      </w:pPr>
      <w:r>
        <w:separator/>
      </w:r>
    </w:p>
  </w:footnote>
  <w:footnote w:type="continuationSeparator" w:id="0">
    <w:p w14:paraId="0B7BC8D4" w14:textId="77777777" w:rsidR="004A33E0" w:rsidRDefault="004A33E0"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1146"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D149" w14:textId="77777777" w:rsidR="00FD6B95" w:rsidRDefault="008F4F8F"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14:anchorId="4782A018" wp14:editId="79448D4F">
          <wp:simplePos x="0" y="0"/>
          <wp:positionH relativeFrom="column">
            <wp:posOffset>-1076182</wp:posOffset>
          </wp:positionH>
          <wp:positionV relativeFrom="paragraph">
            <wp:posOffset>0</wp:posOffset>
          </wp:positionV>
          <wp:extent cx="7467600" cy="1047750"/>
          <wp:effectExtent l="0" t="0" r="0" b="6350"/>
          <wp:wrapTight wrapText="bothSides">
            <wp:wrapPolygon edited="0">
              <wp:start x="0" y="0"/>
              <wp:lineTo x="0" y="21469"/>
              <wp:lineTo x="21563" y="21469"/>
              <wp:lineTo x="21563" y="0"/>
              <wp:lineTo x="0" y="0"/>
            </wp:wrapPolygon>
          </wp:wrapTight>
          <wp:docPr id="621400397" name="Εικόνα 621400397" descr="Εικόνα που περιέχει κείμεν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86345" name="Εικόνα 1" descr="Εικόνα που περιέχει κείμενο, γραμματοσειρά, λογότυπο, στιγμιότυπο οθόνης&#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b="19117"/>
                  <a:stretch/>
                </pic:blipFill>
                <pic:spPr bwMode="auto">
                  <a:xfrm>
                    <a:off x="0" y="0"/>
                    <a:ext cx="7467600" cy="1047750"/>
                  </a:xfrm>
                  <a:prstGeom prst="rect">
                    <a:avLst/>
                  </a:prstGeom>
                  <a:ln>
                    <a:noFill/>
                  </a:ln>
                  <a:extLst>
                    <a:ext uri="{53640926-AAD7-44D8-BBD7-CCE9431645EC}">
                      <a14:shadowObscured xmlns:a14="http://schemas.microsoft.com/office/drawing/2010/main"/>
                    </a:ext>
                  </a:extLst>
                </pic:spPr>
              </pic:pic>
            </a:graphicData>
          </a:graphic>
        </wp:anchor>
      </w:drawing>
    </w:r>
  </w:p>
  <w:p w14:paraId="3E87C811" w14:textId="77777777" w:rsidR="00524F85" w:rsidRDefault="00524F85" w:rsidP="009821BA">
    <w:pPr>
      <w:pStyle w:val="a3"/>
      <w:tabs>
        <w:tab w:val="clear" w:pos="8306"/>
      </w:tabs>
      <w:ind w:left="-426" w:right="-1700" w:firstLine="1"/>
    </w:pPr>
  </w:p>
  <w:p w14:paraId="7A131940" w14:textId="77777777"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561CEB"/>
    <w:multiLevelType w:val="hybridMultilevel"/>
    <w:tmpl w:val="8C202CAE"/>
    <w:lvl w:ilvl="0" w:tplc="76B0CD9C">
      <w:start w:val="29"/>
      <w:numFmt w:val="bullet"/>
      <w:lvlText w:val="-"/>
      <w:lvlJc w:val="left"/>
      <w:pPr>
        <w:ind w:left="720" w:hanging="360"/>
      </w:pPr>
      <w:rPr>
        <w:rFonts w:ascii="Arial" w:eastAsia="Times New Roman" w:hAnsi="Arial" w:cs="Arial" w:hint="default"/>
        <w:b/>
        <w:color w:val="222222"/>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B01F20"/>
    <w:multiLevelType w:val="hybridMultilevel"/>
    <w:tmpl w:val="6DC6B632"/>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04062FB"/>
    <w:multiLevelType w:val="hybridMultilevel"/>
    <w:tmpl w:val="2F903632"/>
    <w:lvl w:ilvl="0" w:tplc="79A427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2FF1129"/>
    <w:multiLevelType w:val="hybridMultilevel"/>
    <w:tmpl w:val="47EC8716"/>
    <w:lvl w:ilvl="0" w:tplc="B41E86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B8D4317"/>
    <w:multiLevelType w:val="hybridMultilevel"/>
    <w:tmpl w:val="E812AA3E"/>
    <w:lvl w:ilvl="0" w:tplc="EF24F28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9B71AB"/>
    <w:multiLevelType w:val="hybridMultilevel"/>
    <w:tmpl w:val="F5D22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FC3C34"/>
    <w:multiLevelType w:val="hybridMultilevel"/>
    <w:tmpl w:val="8BA240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5056D59"/>
    <w:multiLevelType w:val="hybridMultilevel"/>
    <w:tmpl w:val="845AD09A"/>
    <w:lvl w:ilvl="0" w:tplc="0AAA6328">
      <w:start w:val="29"/>
      <w:numFmt w:val="bullet"/>
      <w:lvlText w:val="-"/>
      <w:lvlJc w:val="left"/>
      <w:pPr>
        <w:ind w:left="720" w:hanging="360"/>
      </w:pPr>
      <w:rPr>
        <w:rFonts w:ascii="Calibri" w:eastAsiaTheme="minorHAnsi" w:hAnsi="Calibri" w:cs="Calibri" w:hint="default"/>
        <w:color w:val="2222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940123"/>
    <w:multiLevelType w:val="hybridMultilevel"/>
    <w:tmpl w:val="AE22F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6F06411"/>
    <w:multiLevelType w:val="hybridMultilevel"/>
    <w:tmpl w:val="6504C2FA"/>
    <w:lvl w:ilvl="0" w:tplc="A88A2748">
      <w:start w:val="8"/>
      <w:numFmt w:val="bullet"/>
      <w:lvlText w:val="-"/>
      <w:lvlJc w:val="left"/>
      <w:pPr>
        <w:ind w:left="720" w:hanging="360"/>
      </w:pPr>
      <w:rPr>
        <w:rFonts w:ascii="Calibri" w:eastAsia="Aria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291A2F"/>
    <w:multiLevelType w:val="hybridMultilevel"/>
    <w:tmpl w:val="82662674"/>
    <w:lvl w:ilvl="0" w:tplc="4D8C5448">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E067C5"/>
    <w:multiLevelType w:val="hybridMultilevel"/>
    <w:tmpl w:val="081EA552"/>
    <w:lvl w:ilvl="0" w:tplc="B3B0DA4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8E0163"/>
    <w:multiLevelType w:val="hybridMultilevel"/>
    <w:tmpl w:val="D42E6EE4"/>
    <w:lvl w:ilvl="0" w:tplc="1E4498F0">
      <w:start w:val="29"/>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B94108"/>
    <w:multiLevelType w:val="hybridMultilevel"/>
    <w:tmpl w:val="3940B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17"/>
  </w:num>
  <w:num w:numId="5">
    <w:abstractNumId w:val="18"/>
  </w:num>
  <w:num w:numId="6">
    <w:abstractNumId w:val="14"/>
  </w:num>
  <w:num w:numId="7">
    <w:abstractNumId w:val="7"/>
  </w:num>
  <w:num w:numId="8">
    <w:abstractNumId w:val="16"/>
  </w:num>
  <w:num w:numId="9">
    <w:abstractNumId w:val="2"/>
  </w:num>
  <w:num w:numId="10">
    <w:abstractNumId w:val="3"/>
  </w:num>
  <w:num w:numId="11">
    <w:abstractNumId w:val="6"/>
  </w:num>
  <w:num w:numId="12">
    <w:abstractNumId w:val="10"/>
  </w:num>
  <w:num w:numId="13">
    <w:abstractNumId w:val="8"/>
  </w:num>
  <w:num w:numId="14">
    <w:abstractNumId w:val="1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1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0478"/>
    <w:rsid w:val="0000149D"/>
    <w:rsid w:val="00002A22"/>
    <w:rsid w:val="00002D79"/>
    <w:rsid w:val="00006C93"/>
    <w:rsid w:val="000101A4"/>
    <w:rsid w:val="000147F8"/>
    <w:rsid w:val="000238AC"/>
    <w:rsid w:val="000271EE"/>
    <w:rsid w:val="000357B9"/>
    <w:rsid w:val="000375F7"/>
    <w:rsid w:val="00045394"/>
    <w:rsid w:val="00060FEA"/>
    <w:rsid w:val="00066545"/>
    <w:rsid w:val="00072C93"/>
    <w:rsid w:val="00073132"/>
    <w:rsid w:val="00081271"/>
    <w:rsid w:val="00081302"/>
    <w:rsid w:val="000837F1"/>
    <w:rsid w:val="0008466D"/>
    <w:rsid w:val="0009539E"/>
    <w:rsid w:val="000A495B"/>
    <w:rsid w:val="000A4BED"/>
    <w:rsid w:val="000B0797"/>
    <w:rsid w:val="000B16A2"/>
    <w:rsid w:val="000B2662"/>
    <w:rsid w:val="000B2ACC"/>
    <w:rsid w:val="000B3C69"/>
    <w:rsid w:val="000C3FBE"/>
    <w:rsid w:val="000C63E9"/>
    <w:rsid w:val="000D1040"/>
    <w:rsid w:val="000D3D8E"/>
    <w:rsid w:val="000E2A10"/>
    <w:rsid w:val="000E375B"/>
    <w:rsid w:val="000E69D6"/>
    <w:rsid w:val="000F4FB3"/>
    <w:rsid w:val="000F5EF2"/>
    <w:rsid w:val="0010549B"/>
    <w:rsid w:val="00105C76"/>
    <w:rsid w:val="00127D27"/>
    <w:rsid w:val="0013071D"/>
    <w:rsid w:val="001401FB"/>
    <w:rsid w:val="00140432"/>
    <w:rsid w:val="00140832"/>
    <w:rsid w:val="001549F0"/>
    <w:rsid w:val="00165AEC"/>
    <w:rsid w:val="00167D9A"/>
    <w:rsid w:val="00173455"/>
    <w:rsid w:val="001817D4"/>
    <w:rsid w:val="00191FEA"/>
    <w:rsid w:val="001A1F5E"/>
    <w:rsid w:val="001A536F"/>
    <w:rsid w:val="001B1019"/>
    <w:rsid w:val="001B6678"/>
    <w:rsid w:val="001B6BF3"/>
    <w:rsid w:val="001C0047"/>
    <w:rsid w:val="001C0059"/>
    <w:rsid w:val="001C21A2"/>
    <w:rsid w:val="001C2600"/>
    <w:rsid w:val="001E1042"/>
    <w:rsid w:val="001E5EEB"/>
    <w:rsid w:val="001E6EF7"/>
    <w:rsid w:val="001F1EB3"/>
    <w:rsid w:val="00201A9B"/>
    <w:rsid w:val="00203636"/>
    <w:rsid w:val="00204449"/>
    <w:rsid w:val="00215887"/>
    <w:rsid w:val="0021626F"/>
    <w:rsid w:val="00232048"/>
    <w:rsid w:val="00242093"/>
    <w:rsid w:val="0024428D"/>
    <w:rsid w:val="00253C54"/>
    <w:rsid w:val="00257202"/>
    <w:rsid w:val="002605D5"/>
    <w:rsid w:val="002619C4"/>
    <w:rsid w:val="00263CC1"/>
    <w:rsid w:val="0026720E"/>
    <w:rsid w:val="00270185"/>
    <w:rsid w:val="002718D4"/>
    <w:rsid w:val="002729EF"/>
    <w:rsid w:val="00273A34"/>
    <w:rsid w:val="0027573C"/>
    <w:rsid w:val="00284855"/>
    <w:rsid w:val="00291F5F"/>
    <w:rsid w:val="0029370D"/>
    <w:rsid w:val="00296258"/>
    <w:rsid w:val="002A01A6"/>
    <w:rsid w:val="002A081C"/>
    <w:rsid w:val="002A0FF9"/>
    <w:rsid w:val="002A324D"/>
    <w:rsid w:val="002A6F13"/>
    <w:rsid w:val="002A73EC"/>
    <w:rsid w:val="002B275C"/>
    <w:rsid w:val="002B7A71"/>
    <w:rsid w:val="002D4607"/>
    <w:rsid w:val="002D7F21"/>
    <w:rsid w:val="002E173C"/>
    <w:rsid w:val="002E5EB7"/>
    <w:rsid w:val="002F06CB"/>
    <w:rsid w:val="002F5D8D"/>
    <w:rsid w:val="00304937"/>
    <w:rsid w:val="00304953"/>
    <w:rsid w:val="003106D8"/>
    <w:rsid w:val="00313A41"/>
    <w:rsid w:val="00314036"/>
    <w:rsid w:val="00326109"/>
    <w:rsid w:val="00334FD0"/>
    <w:rsid w:val="00340841"/>
    <w:rsid w:val="00343506"/>
    <w:rsid w:val="00343E6E"/>
    <w:rsid w:val="00344416"/>
    <w:rsid w:val="00347BC1"/>
    <w:rsid w:val="00355182"/>
    <w:rsid w:val="00356C77"/>
    <w:rsid w:val="00361799"/>
    <w:rsid w:val="0036367F"/>
    <w:rsid w:val="00373182"/>
    <w:rsid w:val="0037329E"/>
    <w:rsid w:val="00383AAE"/>
    <w:rsid w:val="003851D1"/>
    <w:rsid w:val="003A15DB"/>
    <w:rsid w:val="003A2D26"/>
    <w:rsid w:val="003A79FC"/>
    <w:rsid w:val="003B5F65"/>
    <w:rsid w:val="003B6024"/>
    <w:rsid w:val="003C105E"/>
    <w:rsid w:val="003D1F57"/>
    <w:rsid w:val="003E0E0A"/>
    <w:rsid w:val="003E1744"/>
    <w:rsid w:val="003E63B4"/>
    <w:rsid w:val="003F02D5"/>
    <w:rsid w:val="003F739F"/>
    <w:rsid w:val="00403848"/>
    <w:rsid w:val="0040659A"/>
    <w:rsid w:val="00406A61"/>
    <w:rsid w:val="00411912"/>
    <w:rsid w:val="00421E1D"/>
    <w:rsid w:val="004251CC"/>
    <w:rsid w:val="00427B33"/>
    <w:rsid w:val="00427E6E"/>
    <w:rsid w:val="00444F61"/>
    <w:rsid w:val="00456CE9"/>
    <w:rsid w:val="00460A39"/>
    <w:rsid w:val="00462242"/>
    <w:rsid w:val="00464400"/>
    <w:rsid w:val="00474D7F"/>
    <w:rsid w:val="00475053"/>
    <w:rsid w:val="00476BD6"/>
    <w:rsid w:val="00481C3A"/>
    <w:rsid w:val="00485311"/>
    <w:rsid w:val="00486669"/>
    <w:rsid w:val="004928CA"/>
    <w:rsid w:val="004967A7"/>
    <w:rsid w:val="004A12C0"/>
    <w:rsid w:val="004A33E0"/>
    <w:rsid w:val="004A5F6D"/>
    <w:rsid w:val="004B5C31"/>
    <w:rsid w:val="004D111A"/>
    <w:rsid w:val="004D282F"/>
    <w:rsid w:val="004E23FA"/>
    <w:rsid w:val="004E2705"/>
    <w:rsid w:val="004E48BE"/>
    <w:rsid w:val="004E6A90"/>
    <w:rsid w:val="004F23AB"/>
    <w:rsid w:val="004F7650"/>
    <w:rsid w:val="004F7F5C"/>
    <w:rsid w:val="00504838"/>
    <w:rsid w:val="00506167"/>
    <w:rsid w:val="00506654"/>
    <w:rsid w:val="00511B62"/>
    <w:rsid w:val="00524158"/>
    <w:rsid w:val="00524274"/>
    <w:rsid w:val="00524F85"/>
    <w:rsid w:val="005360EA"/>
    <w:rsid w:val="00542BE5"/>
    <w:rsid w:val="00543638"/>
    <w:rsid w:val="00545212"/>
    <w:rsid w:val="0056288B"/>
    <w:rsid w:val="00566F3E"/>
    <w:rsid w:val="00571A27"/>
    <w:rsid w:val="00571CA0"/>
    <w:rsid w:val="00572FCE"/>
    <w:rsid w:val="00573C19"/>
    <w:rsid w:val="00576C7A"/>
    <w:rsid w:val="00593EB6"/>
    <w:rsid w:val="00596126"/>
    <w:rsid w:val="005A63B2"/>
    <w:rsid w:val="005A7B8D"/>
    <w:rsid w:val="005B31AC"/>
    <w:rsid w:val="005B4D61"/>
    <w:rsid w:val="005B62D0"/>
    <w:rsid w:val="005B7DE1"/>
    <w:rsid w:val="005C53FB"/>
    <w:rsid w:val="005D0CF0"/>
    <w:rsid w:val="005D1309"/>
    <w:rsid w:val="005E0403"/>
    <w:rsid w:val="005F5BE7"/>
    <w:rsid w:val="005F635E"/>
    <w:rsid w:val="005F7BCA"/>
    <w:rsid w:val="006040DC"/>
    <w:rsid w:val="00605CBE"/>
    <w:rsid w:val="00606EA0"/>
    <w:rsid w:val="00615770"/>
    <w:rsid w:val="0062253E"/>
    <w:rsid w:val="00624ED5"/>
    <w:rsid w:val="006273AF"/>
    <w:rsid w:val="00630021"/>
    <w:rsid w:val="0063178E"/>
    <w:rsid w:val="00631E64"/>
    <w:rsid w:val="00632DAA"/>
    <w:rsid w:val="006404AE"/>
    <w:rsid w:val="00640F3F"/>
    <w:rsid w:val="006421AB"/>
    <w:rsid w:val="0064430F"/>
    <w:rsid w:val="0064540B"/>
    <w:rsid w:val="00647EB7"/>
    <w:rsid w:val="00650F70"/>
    <w:rsid w:val="006559E1"/>
    <w:rsid w:val="00657480"/>
    <w:rsid w:val="006609DC"/>
    <w:rsid w:val="006655D2"/>
    <w:rsid w:val="0067210B"/>
    <w:rsid w:val="00675465"/>
    <w:rsid w:val="00682D88"/>
    <w:rsid w:val="006A1318"/>
    <w:rsid w:val="006A2D7B"/>
    <w:rsid w:val="006A5FD3"/>
    <w:rsid w:val="006A77EB"/>
    <w:rsid w:val="006A7DEB"/>
    <w:rsid w:val="006B51F4"/>
    <w:rsid w:val="006C3390"/>
    <w:rsid w:val="006C6393"/>
    <w:rsid w:val="006C73F3"/>
    <w:rsid w:val="006C7BE7"/>
    <w:rsid w:val="006D3518"/>
    <w:rsid w:val="0070003F"/>
    <w:rsid w:val="00700C36"/>
    <w:rsid w:val="00721752"/>
    <w:rsid w:val="00722028"/>
    <w:rsid w:val="007268F0"/>
    <w:rsid w:val="00726E40"/>
    <w:rsid w:val="00727485"/>
    <w:rsid w:val="0072778A"/>
    <w:rsid w:val="00740BCB"/>
    <w:rsid w:val="00753637"/>
    <w:rsid w:val="00755F63"/>
    <w:rsid w:val="007632AA"/>
    <w:rsid w:val="007706CB"/>
    <w:rsid w:val="0077585F"/>
    <w:rsid w:val="00776A5F"/>
    <w:rsid w:val="007771E3"/>
    <w:rsid w:val="00786273"/>
    <w:rsid w:val="00791BAA"/>
    <w:rsid w:val="00793B3A"/>
    <w:rsid w:val="007A5020"/>
    <w:rsid w:val="007B238D"/>
    <w:rsid w:val="007B472B"/>
    <w:rsid w:val="007B71ED"/>
    <w:rsid w:val="007C19F4"/>
    <w:rsid w:val="007D4B28"/>
    <w:rsid w:val="007D6513"/>
    <w:rsid w:val="007D66EF"/>
    <w:rsid w:val="007E0306"/>
    <w:rsid w:val="007E4446"/>
    <w:rsid w:val="00805C59"/>
    <w:rsid w:val="008066A6"/>
    <w:rsid w:val="0080780B"/>
    <w:rsid w:val="00821630"/>
    <w:rsid w:val="0082519A"/>
    <w:rsid w:val="00836F6C"/>
    <w:rsid w:val="00844C06"/>
    <w:rsid w:val="00844DC8"/>
    <w:rsid w:val="00844FEA"/>
    <w:rsid w:val="0084711C"/>
    <w:rsid w:val="00851E78"/>
    <w:rsid w:val="00853038"/>
    <w:rsid w:val="0085457B"/>
    <w:rsid w:val="00856927"/>
    <w:rsid w:val="00856D95"/>
    <w:rsid w:val="00864716"/>
    <w:rsid w:val="00866D85"/>
    <w:rsid w:val="00880BC8"/>
    <w:rsid w:val="00883B52"/>
    <w:rsid w:val="00886575"/>
    <w:rsid w:val="008A275F"/>
    <w:rsid w:val="008A67D5"/>
    <w:rsid w:val="008A6FC8"/>
    <w:rsid w:val="008B00A0"/>
    <w:rsid w:val="008B0595"/>
    <w:rsid w:val="008B0DE1"/>
    <w:rsid w:val="008B2A36"/>
    <w:rsid w:val="008B5FBE"/>
    <w:rsid w:val="008C6BDE"/>
    <w:rsid w:val="008D18CE"/>
    <w:rsid w:val="008D248B"/>
    <w:rsid w:val="008E4CB8"/>
    <w:rsid w:val="008E6785"/>
    <w:rsid w:val="008F064A"/>
    <w:rsid w:val="008F4F8F"/>
    <w:rsid w:val="008F57E2"/>
    <w:rsid w:val="008F5DB3"/>
    <w:rsid w:val="009005C7"/>
    <w:rsid w:val="00903640"/>
    <w:rsid w:val="00913A8C"/>
    <w:rsid w:val="00922849"/>
    <w:rsid w:val="00923307"/>
    <w:rsid w:val="00932267"/>
    <w:rsid w:val="00933A5C"/>
    <w:rsid w:val="00933BDB"/>
    <w:rsid w:val="00943F01"/>
    <w:rsid w:val="00946AC1"/>
    <w:rsid w:val="00957F16"/>
    <w:rsid w:val="00962518"/>
    <w:rsid w:val="00963636"/>
    <w:rsid w:val="00964576"/>
    <w:rsid w:val="00965EED"/>
    <w:rsid w:val="00970D40"/>
    <w:rsid w:val="00973007"/>
    <w:rsid w:val="00974756"/>
    <w:rsid w:val="00977E69"/>
    <w:rsid w:val="00980E95"/>
    <w:rsid w:val="009821BA"/>
    <w:rsid w:val="009834B1"/>
    <w:rsid w:val="0098684E"/>
    <w:rsid w:val="00990170"/>
    <w:rsid w:val="0099027F"/>
    <w:rsid w:val="00990AE8"/>
    <w:rsid w:val="00991A25"/>
    <w:rsid w:val="009943E8"/>
    <w:rsid w:val="009977F1"/>
    <w:rsid w:val="009A0469"/>
    <w:rsid w:val="009A1D8D"/>
    <w:rsid w:val="009A52D2"/>
    <w:rsid w:val="009B1261"/>
    <w:rsid w:val="009B1BA3"/>
    <w:rsid w:val="009B7F79"/>
    <w:rsid w:val="009C1077"/>
    <w:rsid w:val="009C6344"/>
    <w:rsid w:val="009E284E"/>
    <w:rsid w:val="009E3096"/>
    <w:rsid w:val="009E399A"/>
    <w:rsid w:val="009E61FF"/>
    <w:rsid w:val="009F023E"/>
    <w:rsid w:val="009F0C4D"/>
    <w:rsid w:val="009F24F7"/>
    <w:rsid w:val="00A009A4"/>
    <w:rsid w:val="00A14551"/>
    <w:rsid w:val="00A17051"/>
    <w:rsid w:val="00A177EB"/>
    <w:rsid w:val="00A26184"/>
    <w:rsid w:val="00A27FDA"/>
    <w:rsid w:val="00A3126C"/>
    <w:rsid w:val="00A331E5"/>
    <w:rsid w:val="00A34012"/>
    <w:rsid w:val="00A42F91"/>
    <w:rsid w:val="00A440D4"/>
    <w:rsid w:val="00A52ED5"/>
    <w:rsid w:val="00A54CB6"/>
    <w:rsid w:val="00A614F0"/>
    <w:rsid w:val="00A61766"/>
    <w:rsid w:val="00A63AA0"/>
    <w:rsid w:val="00A72257"/>
    <w:rsid w:val="00A73B52"/>
    <w:rsid w:val="00A83C9E"/>
    <w:rsid w:val="00A91A0B"/>
    <w:rsid w:val="00A96DCE"/>
    <w:rsid w:val="00AA0DEC"/>
    <w:rsid w:val="00AA3762"/>
    <w:rsid w:val="00AA474E"/>
    <w:rsid w:val="00AA4D17"/>
    <w:rsid w:val="00AB314A"/>
    <w:rsid w:val="00AC4DB5"/>
    <w:rsid w:val="00AC6041"/>
    <w:rsid w:val="00AC714D"/>
    <w:rsid w:val="00AE5992"/>
    <w:rsid w:val="00AF02D3"/>
    <w:rsid w:val="00AF6F3F"/>
    <w:rsid w:val="00AF7084"/>
    <w:rsid w:val="00B0386C"/>
    <w:rsid w:val="00B06359"/>
    <w:rsid w:val="00B07E41"/>
    <w:rsid w:val="00B12D65"/>
    <w:rsid w:val="00B13784"/>
    <w:rsid w:val="00B1580B"/>
    <w:rsid w:val="00B15D35"/>
    <w:rsid w:val="00B20AF1"/>
    <w:rsid w:val="00B237CD"/>
    <w:rsid w:val="00B23C26"/>
    <w:rsid w:val="00B272E9"/>
    <w:rsid w:val="00B35367"/>
    <w:rsid w:val="00B45DF2"/>
    <w:rsid w:val="00B500E6"/>
    <w:rsid w:val="00B52237"/>
    <w:rsid w:val="00B5518E"/>
    <w:rsid w:val="00B600E5"/>
    <w:rsid w:val="00B65B7F"/>
    <w:rsid w:val="00B71DB3"/>
    <w:rsid w:val="00B730E0"/>
    <w:rsid w:val="00B757B4"/>
    <w:rsid w:val="00B77828"/>
    <w:rsid w:val="00B855A1"/>
    <w:rsid w:val="00B877D7"/>
    <w:rsid w:val="00B9400A"/>
    <w:rsid w:val="00BA2EB6"/>
    <w:rsid w:val="00BB0340"/>
    <w:rsid w:val="00BB1074"/>
    <w:rsid w:val="00BB1A2D"/>
    <w:rsid w:val="00BB5DA1"/>
    <w:rsid w:val="00BC34EF"/>
    <w:rsid w:val="00BC484D"/>
    <w:rsid w:val="00BD3A3C"/>
    <w:rsid w:val="00BD4AEA"/>
    <w:rsid w:val="00BE3C6C"/>
    <w:rsid w:val="00BF17E6"/>
    <w:rsid w:val="00BF2CE1"/>
    <w:rsid w:val="00BF6856"/>
    <w:rsid w:val="00C148C1"/>
    <w:rsid w:val="00C25FE6"/>
    <w:rsid w:val="00C35482"/>
    <w:rsid w:val="00C418AF"/>
    <w:rsid w:val="00C51093"/>
    <w:rsid w:val="00C53AC3"/>
    <w:rsid w:val="00C556A8"/>
    <w:rsid w:val="00C57071"/>
    <w:rsid w:val="00C62355"/>
    <w:rsid w:val="00C63906"/>
    <w:rsid w:val="00C64CB0"/>
    <w:rsid w:val="00C74766"/>
    <w:rsid w:val="00C85279"/>
    <w:rsid w:val="00C857A3"/>
    <w:rsid w:val="00C878EA"/>
    <w:rsid w:val="00C87E59"/>
    <w:rsid w:val="00C965FD"/>
    <w:rsid w:val="00C96666"/>
    <w:rsid w:val="00CD659C"/>
    <w:rsid w:val="00CE0293"/>
    <w:rsid w:val="00CE4684"/>
    <w:rsid w:val="00CF0356"/>
    <w:rsid w:val="00CF3DD8"/>
    <w:rsid w:val="00D01618"/>
    <w:rsid w:val="00D03E0A"/>
    <w:rsid w:val="00D06548"/>
    <w:rsid w:val="00D12726"/>
    <w:rsid w:val="00D12F45"/>
    <w:rsid w:val="00D36C6F"/>
    <w:rsid w:val="00D450E2"/>
    <w:rsid w:val="00D459FA"/>
    <w:rsid w:val="00D537EA"/>
    <w:rsid w:val="00D63AF2"/>
    <w:rsid w:val="00D63BCD"/>
    <w:rsid w:val="00D75D1A"/>
    <w:rsid w:val="00D83DE9"/>
    <w:rsid w:val="00D855A1"/>
    <w:rsid w:val="00D86FB0"/>
    <w:rsid w:val="00D87357"/>
    <w:rsid w:val="00D923CA"/>
    <w:rsid w:val="00D93938"/>
    <w:rsid w:val="00D944DA"/>
    <w:rsid w:val="00D94B97"/>
    <w:rsid w:val="00DA3706"/>
    <w:rsid w:val="00DB28CC"/>
    <w:rsid w:val="00DB57A0"/>
    <w:rsid w:val="00DC1DAF"/>
    <w:rsid w:val="00DC3C10"/>
    <w:rsid w:val="00DC70BC"/>
    <w:rsid w:val="00DD06E9"/>
    <w:rsid w:val="00DD536F"/>
    <w:rsid w:val="00DD64F9"/>
    <w:rsid w:val="00DE02EB"/>
    <w:rsid w:val="00DE0B2A"/>
    <w:rsid w:val="00DE4F60"/>
    <w:rsid w:val="00DF0412"/>
    <w:rsid w:val="00DF1906"/>
    <w:rsid w:val="00DF1F58"/>
    <w:rsid w:val="00DF72F9"/>
    <w:rsid w:val="00E05D15"/>
    <w:rsid w:val="00E06B12"/>
    <w:rsid w:val="00E153AE"/>
    <w:rsid w:val="00E210D2"/>
    <w:rsid w:val="00E23B25"/>
    <w:rsid w:val="00E324AC"/>
    <w:rsid w:val="00E378F9"/>
    <w:rsid w:val="00E42513"/>
    <w:rsid w:val="00E4554C"/>
    <w:rsid w:val="00E46BB7"/>
    <w:rsid w:val="00E510E5"/>
    <w:rsid w:val="00E55E00"/>
    <w:rsid w:val="00E62AEF"/>
    <w:rsid w:val="00E673AF"/>
    <w:rsid w:val="00E74F30"/>
    <w:rsid w:val="00E75769"/>
    <w:rsid w:val="00E77E27"/>
    <w:rsid w:val="00E82DC7"/>
    <w:rsid w:val="00E87F6E"/>
    <w:rsid w:val="00EA20C3"/>
    <w:rsid w:val="00EA762B"/>
    <w:rsid w:val="00EB33FB"/>
    <w:rsid w:val="00EB3AED"/>
    <w:rsid w:val="00EB4981"/>
    <w:rsid w:val="00EC6ADA"/>
    <w:rsid w:val="00EF24D8"/>
    <w:rsid w:val="00F0050F"/>
    <w:rsid w:val="00F02B36"/>
    <w:rsid w:val="00F22E73"/>
    <w:rsid w:val="00F24206"/>
    <w:rsid w:val="00F26C37"/>
    <w:rsid w:val="00F27515"/>
    <w:rsid w:val="00F31C9E"/>
    <w:rsid w:val="00F41ED2"/>
    <w:rsid w:val="00F51AC6"/>
    <w:rsid w:val="00F53A88"/>
    <w:rsid w:val="00F62228"/>
    <w:rsid w:val="00F8038B"/>
    <w:rsid w:val="00FA1093"/>
    <w:rsid w:val="00FA6278"/>
    <w:rsid w:val="00FA7874"/>
    <w:rsid w:val="00FB01ED"/>
    <w:rsid w:val="00FB2977"/>
    <w:rsid w:val="00FB53D3"/>
    <w:rsid w:val="00FB580D"/>
    <w:rsid w:val="00FC06EF"/>
    <w:rsid w:val="00FC4503"/>
    <w:rsid w:val="00FC5CF5"/>
    <w:rsid w:val="00FC6AD9"/>
    <w:rsid w:val="00FC6F09"/>
    <w:rsid w:val="00FD6B95"/>
    <w:rsid w:val="00FD7B0E"/>
    <w:rsid w:val="00FE2320"/>
    <w:rsid w:val="00FE4859"/>
    <w:rsid w:val="00FE5BE1"/>
    <w:rsid w:val="00FF6958"/>
    <w:rsid w:val="00FF74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F3DCE"/>
  <w15:docId w15:val="{2F575359-E285-014C-9650-7D917962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1ED"/>
  </w:style>
  <w:style w:type="paragraph" w:styleId="1">
    <w:name w:val="heading 1"/>
    <w:basedOn w:val="a"/>
    <w:next w:val="a"/>
    <w:link w:val="1Char"/>
    <w:qFormat/>
    <w:rsid w:val="00CF0356"/>
    <w:pPr>
      <w:keepNext/>
      <w:spacing w:after="0" w:line="240" w:lineRule="auto"/>
      <w:jc w:val="both"/>
      <w:outlineLvl w:val="0"/>
    </w:pPr>
    <w:rPr>
      <w:rFonts w:ascii="Times New Roman" w:eastAsia="Times New Roman" w:hAnsi="Times New Roman" w:cs="Times New Roman"/>
      <w:b/>
      <w:szCs w:val="20"/>
      <w:lang w:eastAsia="el-GR"/>
    </w:rPr>
  </w:style>
  <w:style w:type="paragraph" w:styleId="2">
    <w:name w:val="heading 2"/>
    <w:basedOn w:val="a"/>
    <w:next w:val="a"/>
    <w:link w:val="2Char"/>
    <w:uiPriority w:val="9"/>
    <w:semiHidden/>
    <w:unhideWhenUsed/>
    <w:qFormat/>
    <w:rsid w:val="00270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A312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0">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1">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character" w:customStyle="1" w:styleId="1Char">
    <w:name w:val="Επικεφαλίδα 1 Char"/>
    <w:basedOn w:val="a0"/>
    <w:link w:val="1"/>
    <w:rsid w:val="00CF0356"/>
    <w:rPr>
      <w:rFonts w:ascii="Times New Roman" w:eastAsia="Times New Roman" w:hAnsi="Times New Roman" w:cs="Times New Roman"/>
      <w:b/>
      <w:szCs w:val="20"/>
      <w:lang w:eastAsia="el-GR"/>
    </w:rPr>
  </w:style>
  <w:style w:type="character" w:styleId="a6">
    <w:name w:val="Strong"/>
    <w:basedOn w:val="a0"/>
    <w:uiPriority w:val="22"/>
    <w:qFormat/>
    <w:rsid w:val="00CF0356"/>
    <w:rPr>
      <w:b/>
      <w:bCs/>
    </w:rPr>
  </w:style>
  <w:style w:type="character" w:customStyle="1" w:styleId="3Char">
    <w:name w:val="Επικεφαλίδα 3 Char"/>
    <w:basedOn w:val="a0"/>
    <w:link w:val="3"/>
    <w:uiPriority w:val="9"/>
    <w:semiHidden/>
    <w:rsid w:val="00A3126C"/>
    <w:rPr>
      <w:rFonts w:asciiTheme="majorHAnsi" w:eastAsiaTheme="majorEastAsia" w:hAnsiTheme="majorHAnsi" w:cstheme="majorBidi"/>
      <w:color w:val="1F3763" w:themeColor="accent1" w:themeShade="7F"/>
      <w:sz w:val="24"/>
      <w:szCs w:val="24"/>
    </w:rPr>
  </w:style>
  <w:style w:type="character" w:styleId="a7">
    <w:name w:val="Unresolved Mention"/>
    <w:basedOn w:val="a0"/>
    <w:uiPriority w:val="99"/>
    <w:semiHidden/>
    <w:unhideWhenUsed/>
    <w:rsid w:val="00A3126C"/>
    <w:rPr>
      <w:color w:val="605E5C"/>
      <w:shd w:val="clear" w:color="auto" w:fill="E1DFDD"/>
    </w:rPr>
  </w:style>
  <w:style w:type="character" w:styleId="a8">
    <w:name w:val="Emphasis"/>
    <w:basedOn w:val="a0"/>
    <w:uiPriority w:val="20"/>
    <w:qFormat/>
    <w:rsid w:val="00A52ED5"/>
    <w:rPr>
      <w:i/>
      <w:iCs/>
    </w:rPr>
  </w:style>
  <w:style w:type="paragraph" w:customStyle="1" w:styleId="m-3623217889871419795msolistparagraph">
    <w:name w:val="m_-3623217889871419795msolistparagraph"/>
    <w:basedOn w:val="a"/>
    <w:rsid w:val="00A52ED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9">
    <w:name w:val="Balloon Text"/>
    <w:basedOn w:val="a"/>
    <w:link w:val="Char2"/>
    <w:uiPriority w:val="99"/>
    <w:semiHidden/>
    <w:unhideWhenUsed/>
    <w:rsid w:val="0075363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753637"/>
    <w:rPr>
      <w:rFonts w:ascii="Segoe UI" w:hAnsi="Segoe UI" w:cs="Segoe UI"/>
      <w:sz w:val="18"/>
      <w:szCs w:val="18"/>
    </w:rPr>
  </w:style>
  <w:style w:type="paragraph" w:styleId="Web">
    <w:name w:val="Normal (Web)"/>
    <w:basedOn w:val="a"/>
    <w:uiPriority w:val="99"/>
    <w:semiHidden/>
    <w:unhideWhenUsed/>
    <w:rsid w:val="0084711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2Char">
    <w:name w:val="Επικεφαλίδα 2 Char"/>
    <w:basedOn w:val="a0"/>
    <w:link w:val="2"/>
    <w:uiPriority w:val="9"/>
    <w:semiHidden/>
    <w:rsid w:val="00270185"/>
    <w:rPr>
      <w:rFonts w:asciiTheme="majorHAnsi" w:eastAsiaTheme="majorEastAsia" w:hAnsiTheme="majorHAnsi" w:cstheme="majorBidi"/>
      <w:color w:val="2F5496" w:themeColor="accent1" w:themeShade="BF"/>
      <w:sz w:val="26"/>
      <w:szCs w:val="26"/>
    </w:rPr>
  </w:style>
  <w:style w:type="character" w:styleId="aa">
    <w:name w:val="annotation reference"/>
    <w:basedOn w:val="a0"/>
    <w:uiPriority w:val="99"/>
    <w:semiHidden/>
    <w:unhideWhenUsed/>
    <w:rsid w:val="009977F1"/>
    <w:rPr>
      <w:sz w:val="16"/>
      <w:szCs w:val="16"/>
    </w:rPr>
  </w:style>
  <w:style w:type="paragraph" w:styleId="ab">
    <w:name w:val="annotation text"/>
    <w:basedOn w:val="a"/>
    <w:link w:val="Char3"/>
    <w:uiPriority w:val="99"/>
    <w:semiHidden/>
    <w:unhideWhenUsed/>
    <w:rsid w:val="009977F1"/>
    <w:pPr>
      <w:spacing w:line="240" w:lineRule="auto"/>
    </w:pPr>
    <w:rPr>
      <w:sz w:val="20"/>
      <w:szCs w:val="20"/>
    </w:rPr>
  </w:style>
  <w:style w:type="character" w:customStyle="1" w:styleId="Char3">
    <w:name w:val="Κείμενο σχολίου Char"/>
    <w:basedOn w:val="a0"/>
    <w:link w:val="ab"/>
    <w:uiPriority w:val="99"/>
    <w:semiHidden/>
    <w:rsid w:val="009977F1"/>
    <w:rPr>
      <w:sz w:val="20"/>
      <w:szCs w:val="20"/>
    </w:rPr>
  </w:style>
  <w:style w:type="paragraph" w:styleId="ac">
    <w:name w:val="annotation subject"/>
    <w:basedOn w:val="ab"/>
    <w:next w:val="ab"/>
    <w:link w:val="Char4"/>
    <w:uiPriority w:val="99"/>
    <w:semiHidden/>
    <w:unhideWhenUsed/>
    <w:rsid w:val="009977F1"/>
    <w:rPr>
      <w:b/>
      <w:bCs/>
    </w:rPr>
  </w:style>
  <w:style w:type="character" w:customStyle="1" w:styleId="Char4">
    <w:name w:val="Θέμα σχολίου Char"/>
    <w:basedOn w:val="Char3"/>
    <w:link w:val="ac"/>
    <w:uiPriority w:val="99"/>
    <w:semiHidden/>
    <w:rsid w:val="009977F1"/>
    <w:rPr>
      <w:b/>
      <w:bCs/>
      <w:sz w:val="20"/>
      <w:szCs w:val="20"/>
    </w:rPr>
  </w:style>
  <w:style w:type="paragraph" w:styleId="ad">
    <w:name w:val="Plain Text"/>
    <w:basedOn w:val="a"/>
    <w:link w:val="Char5"/>
    <w:uiPriority w:val="99"/>
    <w:unhideWhenUsed/>
    <w:rsid w:val="009B1261"/>
    <w:pPr>
      <w:spacing w:after="0" w:line="240" w:lineRule="auto"/>
    </w:pPr>
    <w:rPr>
      <w:rFonts w:ascii="Calibri" w:hAnsi="Calibri"/>
      <w:szCs w:val="21"/>
    </w:rPr>
  </w:style>
  <w:style w:type="character" w:customStyle="1" w:styleId="Char5">
    <w:name w:val="Απλό κείμενο Char"/>
    <w:basedOn w:val="a0"/>
    <w:link w:val="ad"/>
    <w:uiPriority w:val="99"/>
    <w:rsid w:val="009B12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82022">
      <w:bodyDiv w:val="1"/>
      <w:marLeft w:val="0"/>
      <w:marRight w:val="0"/>
      <w:marTop w:val="0"/>
      <w:marBottom w:val="0"/>
      <w:divBdr>
        <w:top w:val="none" w:sz="0" w:space="0" w:color="auto"/>
        <w:left w:val="none" w:sz="0" w:space="0" w:color="auto"/>
        <w:bottom w:val="none" w:sz="0" w:space="0" w:color="auto"/>
        <w:right w:val="none" w:sz="0" w:space="0" w:color="auto"/>
      </w:divBdr>
    </w:div>
    <w:div w:id="395590651">
      <w:bodyDiv w:val="1"/>
      <w:marLeft w:val="0"/>
      <w:marRight w:val="0"/>
      <w:marTop w:val="0"/>
      <w:marBottom w:val="0"/>
      <w:divBdr>
        <w:top w:val="none" w:sz="0" w:space="0" w:color="auto"/>
        <w:left w:val="none" w:sz="0" w:space="0" w:color="auto"/>
        <w:bottom w:val="none" w:sz="0" w:space="0" w:color="auto"/>
        <w:right w:val="none" w:sz="0" w:space="0" w:color="auto"/>
      </w:divBdr>
    </w:div>
    <w:div w:id="507871111">
      <w:bodyDiv w:val="1"/>
      <w:marLeft w:val="0"/>
      <w:marRight w:val="0"/>
      <w:marTop w:val="0"/>
      <w:marBottom w:val="0"/>
      <w:divBdr>
        <w:top w:val="none" w:sz="0" w:space="0" w:color="auto"/>
        <w:left w:val="none" w:sz="0" w:space="0" w:color="auto"/>
        <w:bottom w:val="none" w:sz="0" w:space="0" w:color="auto"/>
        <w:right w:val="none" w:sz="0" w:space="0" w:color="auto"/>
      </w:divBdr>
    </w:div>
    <w:div w:id="1248267134">
      <w:bodyDiv w:val="1"/>
      <w:marLeft w:val="0"/>
      <w:marRight w:val="0"/>
      <w:marTop w:val="0"/>
      <w:marBottom w:val="0"/>
      <w:divBdr>
        <w:top w:val="none" w:sz="0" w:space="0" w:color="auto"/>
        <w:left w:val="none" w:sz="0" w:space="0" w:color="auto"/>
        <w:bottom w:val="none" w:sz="0" w:space="0" w:color="auto"/>
        <w:right w:val="none" w:sz="0" w:space="0" w:color="auto"/>
      </w:divBdr>
    </w:div>
    <w:div w:id="1277983165">
      <w:bodyDiv w:val="1"/>
      <w:marLeft w:val="0"/>
      <w:marRight w:val="0"/>
      <w:marTop w:val="0"/>
      <w:marBottom w:val="0"/>
      <w:divBdr>
        <w:top w:val="none" w:sz="0" w:space="0" w:color="auto"/>
        <w:left w:val="none" w:sz="0" w:space="0" w:color="auto"/>
        <w:bottom w:val="none" w:sz="0" w:space="0" w:color="auto"/>
        <w:right w:val="none" w:sz="0" w:space="0" w:color="auto"/>
      </w:divBdr>
      <w:divsChild>
        <w:div w:id="467092000">
          <w:marLeft w:val="0"/>
          <w:marRight w:val="0"/>
          <w:marTop w:val="0"/>
          <w:marBottom w:val="300"/>
          <w:divBdr>
            <w:top w:val="none" w:sz="0" w:space="0" w:color="auto"/>
            <w:left w:val="none" w:sz="0" w:space="0" w:color="auto"/>
            <w:bottom w:val="none" w:sz="0" w:space="0" w:color="auto"/>
            <w:right w:val="none" w:sz="0" w:space="0" w:color="auto"/>
          </w:divBdr>
          <w:divsChild>
            <w:div w:id="1282685456">
              <w:marLeft w:val="0"/>
              <w:marRight w:val="0"/>
              <w:marTop w:val="0"/>
              <w:marBottom w:val="0"/>
              <w:divBdr>
                <w:top w:val="none" w:sz="0" w:space="0" w:color="auto"/>
                <w:left w:val="none" w:sz="0" w:space="0" w:color="auto"/>
                <w:bottom w:val="none" w:sz="0" w:space="0" w:color="auto"/>
                <w:right w:val="none" w:sz="0" w:space="0" w:color="auto"/>
              </w:divBdr>
            </w:div>
          </w:divsChild>
        </w:div>
        <w:div w:id="726992515">
          <w:marLeft w:val="0"/>
          <w:marRight w:val="0"/>
          <w:marTop w:val="0"/>
          <w:marBottom w:val="0"/>
          <w:divBdr>
            <w:top w:val="none" w:sz="0" w:space="0" w:color="auto"/>
            <w:left w:val="none" w:sz="0" w:space="0" w:color="auto"/>
            <w:bottom w:val="none" w:sz="0" w:space="0" w:color="auto"/>
            <w:right w:val="none" w:sz="0" w:space="0" w:color="auto"/>
          </w:divBdr>
          <w:divsChild>
            <w:div w:id="15172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6101">
      <w:bodyDiv w:val="1"/>
      <w:marLeft w:val="0"/>
      <w:marRight w:val="0"/>
      <w:marTop w:val="0"/>
      <w:marBottom w:val="0"/>
      <w:divBdr>
        <w:top w:val="none" w:sz="0" w:space="0" w:color="auto"/>
        <w:left w:val="none" w:sz="0" w:space="0" w:color="auto"/>
        <w:bottom w:val="none" w:sz="0" w:space="0" w:color="auto"/>
        <w:right w:val="none" w:sz="0" w:space="0" w:color="auto"/>
      </w:divBdr>
      <w:divsChild>
        <w:div w:id="520244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42054">
              <w:marLeft w:val="0"/>
              <w:marRight w:val="0"/>
              <w:marTop w:val="0"/>
              <w:marBottom w:val="0"/>
              <w:divBdr>
                <w:top w:val="none" w:sz="0" w:space="0" w:color="auto"/>
                <w:left w:val="none" w:sz="0" w:space="0" w:color="auto"/>
                <w:bottom w:val="none" w:sz="0" w:space="0" w:color="auto"/>
                <w:right w:val="none" w:sz="0" w:space="0" w:color="auto"/>
              </w:divBdr>
              <w:divsChild>
                <w:div w:id="2346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 w:id="1744990067">
      <w:bodyDiv w:val="1"/>
      <w:marLeft w:val="0"/>
      <w:marRight w:val="0"/>
      <w:marTop w:val="0"/>
      <w:marBottom w:val="0"/>
      <w:divBdr>
        <w:top w:val="none" w:sz="0" w:space="0" w:color="auto"/>
        <w:left w:val="none" w:sz="0" w:space="0" w:color="auto"/>
        <w:bottom w:val="none" w:sz="0" w:space="0" w:color="auto"/>
        <w:right w:val="none" w:sz="0" w:space="0" w:color="auto"/>
      </w:divBdr>
      <w:divsChild>
        <w:div w:id="262763854">
          <w:marLeft w:val="0"/>
          <w:marRight w:val="0"/>
          <w:marTop w:val="0"/>
          <w:marBottom w:val="0"/>
          <w:divBdr>
            <w:top w:val="none" w:sz="0" w:space="0" w:color="auto"/>
            <w:left w:val="none" w:sz="0" w:space="0" w:color="auto"/>
            <w:bottom w:val="none" w:sz="0" w:space="0" w:color="auto"/>
            <w:right w:val="none" w:sz="0" w:space="0" w:color="auto"/>
          </w:divBdr>
          <w:divsChild>
            <w:div w:id="83040391">
              <w:marLeft w:val="0"/>
              <w:marRight w:val="0"/>
              <w:marTop w:val="0"/>
              <w:marBottom w:val="0"/>
              <w:divBdr>
                <w:top w:val="none" w:sz="0" w:space="0" w:color="auto"/>
                <w:left w:val="none" w:sz="0" w:space="0" w:color="auto"/>
                <w:bottom w:val="none" w:sz="0" w:space="0" w:color="auto"/>
                <w:right w:val="none" w:sz="0" w:space="0" w:color="auto"/>
              </w:divBdr>
              <w:divsChild>
                <w:div w:id="1129475049">
                  <w:marLeft w:val="0"/>
                  <w:marRight w:val="0"/>
                  <w:marTop w:val="0"/>
                  <w:marBottom w:val="0"/>
                  <w:divBdr>
                    <w:top w:val="none" w:sz="0" w:space="0" w:color="auto"/>
                    <w:left w:val="none" w:sz="0" w:space="0" w:color="auto"/>
                    <w:bottom w:val="none" w:sz="0" w:space="0" w:color="auto"/>
                    <w:right w:val="none" w:sz="0" w:space="0" w:color="auto"/>
                  </w:divBdr>
                  <w:divsChild>
                    <w:div w:id="499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417</Words>
  <Characters>2255</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Βασίλης</dc:creator>
  <cp:lastModifiedBy>Χριστίνα Ταρταμπούκα</cp:lastModifiedBy>
  <cp:revision>58</cp:revision>
  <cp:lastPrinted>2024-01-23T15:37:00Z</cp:lastPrinted>
  <dcterms:created xsi:type="dcterms:W3CDTF">2024-02-02T12:05:00Z</dcterms:created>
  <dcterms:modified xsi:type="dcterms:W3CDTF">2024-02-13T07:46:00Z</dcterms:modified>
</cp:coreProperties>
</file>