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9502D" w14:textId="77777777" w:rsidR="00DB4218" w:rsidRPr="00DB4218" w:rsidRDefault="00DB4218" w:rsidP="00DB4218">
      <w:r w:rsidRPr="00DB4218">
        <w:rPr>
          <w:b/>
          <w:bCs/>
        </w:rPr>
        <w:t>ΕΝΗΜΕΡΩΤΙΚΟ ΣΗΜΕΙΩΜΑ</w:t>
      </w:r>
    </w:p>
    <w:p w14:paraId="603B37A7" w14:textId="77777777" w:rsidR="00DB4218" w:rsidRPr="00DB4218" w:rsidRDefault="00DB4218" w:rsidP="00DB4218">
      <w:r w:rsidRPr="00DB4218">
        <w:rPr>
          <w:b/>
          <w:bCs/>
        </w:rPr>
        <w:t>ΘΕΜΑ:</w:t>
      </w:r>
      <w:r w:rsidRPr="00DB4218">
        <w:t xml:space="preserve"> Ριζική Αναβάθμιση Μηχανισμού Διαφάνειας: Συγκριτικός Πίνακας Λειτουργικών και Δομικών Διαφορών μεταξύ «e-</w:t>
      </w:r>
      <w:proofErr w:type="spellStart"/>
      <w:r w:rsidRPr="00DB4218">
        <w:t>Katanalotis</w:t>
      </w:r>
      <w:proofErr w:type="spellEnd"/>
      <w:r w:rsidRPr="00DB4218">
        <w:t>» και της νέας πλατφόρμας «Πόσο Κάνει»</w:t>
      </w:r>
    </w:p>
    <w:p w14:paraId="6894A0DE" w14:textId="77777777" w:rsidR="00DB4218" w:rsidRPr="00DB4218" w:rsidRDefault="00DB4218" w:rsidP="00DB4218">
      <w:r w:rsidRPr="00DB4218">
        <w:t>Σε συνέχεια του στρατηγικού σχεδιασμού για την καταπολέμηση της ακρίβειας και την ουσιαστική προστασία του εισοδήματος των πολιτών, σας παραθέτουμε σε πλήρη ανάλυση τις δομικές, λειτουργικές και τεχνολογικές διαφορές ανάμεσα στην παλαιότερη εφαρμογή «e-</w:t>
      </w:r>
      <w:proofErr w:type="spellStart"/>
      <w:r w:rsidRPr="00DB4218">
        <w:t>Katanalotis</w:t>
      </w:r>
      <w:proofErr w:type="spellEnd"/>
      <w:r w:rsidRPr="00DB4218">
        <w:t xml:space="preserve">» και στη νέα πλατφόρμα </w:t>
      </w:r>
      <w:r w:rsidRPr="00DB4218">
        <w:rPr>
          <w:b/>
          <w:bCs/>
        </w:rPr>
        <w:t>«Πόσο Κάνει»</w:t>
      </w:r>
      <w:r w:rsidRPr="00DB4218">
        <w:t>.</w:t>
      </w:r>
    </w:p>
    <w:p w14:paraId="28EC5318" w14:textId="77777777" w:rsidR="00DB4218" w:rsidRPr="00DB4218" w:rsidRDefault="00DB4218" w:rsidP="00DB4218">
      <w:r w:rsidRPr="00DB4218">
        <w:t>Η νέα πλατφόρμα εισάγει πρωτοποριακά εργαλεία ελέγχου και διαφάνειας, μετατρέποντας την απλή πληροφορία σε πραγματική δύναμη επιλογής για τον καταναλωτή.</w:t>
      </w:r>
    </w:p>
    <w:p w14:paraId="0D3C8F85" w14:textId="77777777" w:rsidR="00DB4218" w:rsidRPr="00DB4218" w:rsidRDefault="00DB4218" w:rsidP="00DB4218">
      <w:pPr>
        <w:rPr>
          <w:b/>
          <w:bCs/>
        </w:rPr>
      </w:pPr>
      <w:r w:rsidRPr="00DB4218">
        <w:rPr>
          <w:b/>
          <w:bCs/>
        </w:rPr>
        <w:t>ΑΝΑΛΥΤΙΚΟΣ ΠΙΝΑΚΑΣ ΣΥΓΚΡΙΣΗΣ</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01"/>
        <w:gridCol w:w="2514"/>
        <w:gridCol w:w="3475"/>
      </w:tblGrid>
      <w:tr w:rsidR="00DB4218" w:rsidRPr="00DB4218" w14:paraId="39C57A00" w14:textId="77777777">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75AA5F3" w14:textId="77777777" w:rsidR="00DB4218" w:rsidRPr="00DB4218" w:rsidRDefault="00DB4218" w:rsidP="00DB4218">
            <w:r w:rsidRPr="00DB4218">
              <w:rPr>
                <w:b/>
                <w:bCs/>
              </w:rPr>
              <w:t>Άξονας Σύγκρισης</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B9D43CE" w14:textId="77777777" w:rsidR="00DB4218" w:rsidRPr="00DB4218" w:rsidRDefault="00DB4218" w:rsidP="00DB4218">
            <w:r w:rsidRPr="00DB4218">
              <w:rPr>
                <w:b/>
                <w:bCs/>
              </w:rPr>
              <w:t>Υφιστάμενο Σύστημα: «e-</w:t>
            </w:r>
            <w:proofErr w:type="spellStart"/>
            <w:r w:rsidRPr="00DB4218">
              <w:rPr>
                <w:b/>
                <w:bCs/>
              </w:rPr>
              <w:t>Katanalotis</w:t>
            </w:r>
            <w:proofErr w:type="spellEnd"/>
            <w:r w:rsidRPr="00DB4218">
              <w:rPr>
                <w:b/>
                <w:bCs/>
              </w:rPr>
              <w: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B3EF838" w14:textId="77777777" w:rsidR="00DB4218" w:rsidRPr="00DB4218" w:rsidRDefault="00DB4218" w:rsidP="00DB4218">
            <w:r w:rsidRPr="00DB4218">
              <w:rPr>
                <w:b/>
                <w:bCs/>
              </w:rPr>
              <w:t>Νέα Ψηφιακή Πλατφόρμα: «Πόσο Κάνει»</w:t>
            </w:r>
          </w:p>
        </w:tc>
      </w:tr>
      <w:tr w:rsidR="00DB4218" w:rsidRPr="00DB4218" w14:paraId="2B89DECC"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7E61D00" w14:textId="77777777" w:rsidR="00DB4218" w:rsidRPr="00DB4218" w:rsidRDefault="00DB4218" w:rsidP="00DB4218">
            <w:r w:rsidRPr="00DB4218">
              <w:rPr>
                <w:b/>
                <w:bCs/>
              </w:rPr>
              <w:t>1. Εύρος &amp; Καθολικότητα Αγοράς</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1F38263" w14:textId="77777777" w:rsidR="00DB4218" w:rsidRPr="00DB4218" w:rsidRDefault="00DB4218" w:rsidP="00DB4218">
            <w:r w:rsidRPr="00DB4218">
              <w:t>• Περιορισμένη βάση δεδομένων με αποτύπωση κυρίως βασικών κωδικών.</w:t>
            </w:r>
          </w:p>
          <w:p w14:paraId="75DDCD54" w14:textId="77777777" w:rsidR="00DB4218" w:rsidRPr="00DB4218" w:rsidRDefault="00DB4218" w:rsidP="00DB4218">
            <w:r w:rsidRPr="00DB4218">
              <w:br/>
            </w:r>
          </w:p>
          <w:p w14:paraId="591B06A7" w14:textId="77777777" w:rsidR="00DB4218" w:rsidRPr="00DB4218" w:rsidRDefault="00DB4218" w:rsidP="00DB4218">
            <w:r w:rsidRPr="00DB4218">
              <w:t>• Απουσία μεγάλων παικτών της αγοράς.</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CDB1E3D" w14:textId="77777777" w:rsidR="00DB4218" w:rsidRPr="00DB4218" w:rsidRDefault="00DB4218" w:rsidP="00DB4218">
            <w:r w:rsidRPr="00DB4218">
              <w:t xml:space="preserve">• </w:t>
            </w:r>
            <w:r w:rsidRPr="00DB4218">
              <w:rPr>
                <w:b/>
                <w:bCs/>
              </w:rPr>
              <w:t xml:space="preserve">Καθολική συμμετοχή όλων των μεγάλων αλυσίδων (συμπεριλαμβανομένης της </w:t>
            </w:r>
            <w:proofErr w:type="spellStart"/>
            <w:r w:rsidRPr="00DB4218">
              <w:rPr>
                <w:b/>
                <w:bCs/>
              </w:rPr>
              <w:t>Lidl</w:t>
            </w:r>
            <w:proofErr w:type="spellEnd"/>
            <w:r w:rsidRPr="00DB4218">
              <w:rPr>
                <w:b/>
                <w:bCs/>
              </w:rPr>
              <w:t>)</w:t>
            </w:r>
            <w:r w:rsidRPr="00DB4218">
              <w:t>.</w:t>
            </w:r>
          </w:p>
          <w:p w14:paraId="7D2407BD" w14:textId="77777777" w:rsidR="00DB4218" w:rsidRPr="00DB4218" w:rsidRDefault="00DB4218" w:rsidP="00DB4218">
            <w:r w:rsidRPr="00DB4218">
              <w:br/>
            </w:r>
          </w:p>
          <w:p w14:paraId="6A49C7FB" w14:textId="77777777" w:rsidR="00DB4218" w:rsidRPr="00DB4218" w:rsidRDefault="00DB4218" w:rsidP="00DB4218">
            <w:r w:rsidRPr="00DB4218">
              <w:t xml:space="preserve">• Η βάση δεδομένων εκκινεί με </w:t>
            </w:r>
            <w:r w:rsidRPr="00DB4218">
              <w:rPr>
                <w:b/>
                <w:bCs/>
              </w:rPr>
              <w:t>άνω των 10.000 κωδικών</w:t>
            </w:r>
            <w:r w:rsidRPr="00DB4218">
              <w:t xml:space="preserve"> και επεκτείνεται καθημερινά.</w:t>
            </w:r>
          </w:p>
        </w:tc>
      </w:tr>
      <w:tr w:rsidR="00DB4218" w:rsidRPr="00DB4218" w14:paraId="119C8E71"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3350030" w14:textId="77777777" w:rsidR="00DB4218" w:rsidRPr="00DB4218" w:rsidRDefault="00DB4218" w:rsidP="00DB4218">
            <w:r w:rsidRPr="00DB4218">
              <w:rPr>
                <w:b/>
                <w:bCs/>
              </w:rPr>
              <w:t>2. Προϊόντα Ιδιωτικής Ετικέτας (</w:t>
            </w:r>
            <w:proofErr w:type="spellStart"/>
            <w:r w:rsidRPr="00DB4218">
              <w:rPr>
                <w:b/>
                <w:bCs/>
              </w:rPr>
              <w:t>Private</w:t>
            </w:r>
            <w:proofErr w:type="spellEnd"/>
            <w:r w:rsidRPr="00DB4218">
              <w:rPr>
                <w:b/>
                <w:bCs/>
              </w:rPr>
              <w:t xml:space="preserve"> </w:t>
            </w:r>
            <w:proofErr w:type="spellStart"/>
            <w:r w:rsidRPr="00DB4218">
              <w:rPr>
                <w:b/>
                <w:bCs/>
              </w:rPr>
              <w:t>Label</w:t>
            </w:r>
            <w:proofErr w:type="spellEnd"/>
            <w:r w:rsidRPr="00DB4218">
              <w:rPr>
                <w:b/>
                <w:bCs/>
              </w:rPr>
              <w: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355279A" w14:textId="77777777" w:rsidR="00DB4218" w:rsidRPr="00DB4218" w:rsidRDefault="00DB4218" w:rsidP="00DB4218">
            <w:r w:rsidRPr="00DB4218">
              <w:t>• Αδυναμία ουσιαστικής επεξεργασίας και σύγκρισης των προϊόντων ιδιωτικής ετικέτας.</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4DD0394" w14:textId="77777777" w:rsidR="00DB4218" w:rsidRPr="00DB4218" w:rsidRDefault="00DB4218" w:rsidP="00DB4218">
            <w:r w:rsidRPr="00DB4218">
              <w:t xml:space="preserve">• Πλήρης ενσωμάτωση των </w:t>
            </w:r>
            <w:proofErr w:type="spellStart"/>
            <w:r w:rsidRPr="00DB4218">
              <w:t>Private</w:t>
            </w:r>
            <w:proofErr w:type="spellEnd"/>
            <w:r w:rsidRPr="00DB4218">
              <w:t xml:space="preserve"> </w:t>
            </w:r>
            <w:proofErr w:type="spellStart"/>
            <w:r w:rsidRPr="00DB4218">
              <w:t>Label</w:t>
            </w:r>
            <w:proofErr w:type="spellEnd"/>
            <w:r w:rsidRPr="00DB4218">
              <w:t xml:space="preserve"> προϊόντων όλων των αλυσίδων.</w:t>
            </w:r>
          </w:p>
          <w:p w14:paraId="5DDF2D4B" w14:textId="77777777" w:rsidR="00DB4218" w:rsidRPr="00DB4218" w:rsidRDefault="00DB4218" w:rsidP="00DB4218">
            <w:r w:rsidRPr="00DB4218">
              <w:br/>
            </w:r>
          </w:p>
          <w:p w14:paraId="55D96FA2" w14:textId="77777777" w:rsidR="00DB4218" w:rsidRPr="00DB4218" w:rsidRDefault="00DB4218" w:rsidP="00DB4218">
            <w:r w:rsidRPr="00DB4218">
              <w:lastRenderedPageBreak/>
              <w:t xml:space="preserve">• </w:t>
            </w:r>
            <w:r w:rsidRPr="00DB4218">
              <w:rPr>
                <w:b/>
                <w:bCs/>
              </w:rPr>
              <w:t xml:space="preserve">Δομημένη αρχιτεκτονική που επιτρέπει τη </w:t>
            </w:r>
            <w:proofErr w:type="spellStart"/>
            <w:r w:rsidRPr="00DB4218">
              <w:rPr>
                <w:b/>
                <w:bCs/>
              </w:rPr>
              <w:t>direct</w:t>
            </w:r>
            <w:proofErr w:type="spellEnd"/>
            <w:r w:rsidRPr="00DB4218">
              <w:rPr>
                <w:b/>
                <w:bCs/>
              </w:rPr>
              <w:t xml:space="preserve"> σύγκριση PL προϊόντων</w:t>
            </w:r>
            <w:r w:rsidRPr="00DB4218">
              <w:t xml:space="preserve"> μεταξύ διαφορετικών αλυσίδων.</w:t>
            </w:r>
          </w:p>
        </w:tc>
      </w:tr>
      <w:tr w:rsidR="00DB4218" w:rsidRPr="00DB4218" w14:paraId="4CFF1BAC"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E1150CE" w14:textId="77777777" w:rsidR="00DB4218" w:rsidRPr="00DB4218" w:rsidRDefault="00DB4218" w:rsidP="00DB4218">
            <w:r w:rsidRPr="00DB4218">
              <w:rPr>
                <w:b/>
                <w:bCs/>
              </w:rPr>
              <w:lastRenderedPageBreak/>
              <w:t>3. Διαφάνεια στην Τιμή Ανά Μονάδα Μέτρησης</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955BAD0" w14:textId="77777777" w:rsidR="00DB4218" w:rsidRPr="00DB4218" w:rsidRDefault="00DB4218" w:rsidP="00DB4218">
            <w:r w:rsidRPr="00DB4218">
              <w:t xml:space="preserve">• Έμφαση μόνο στην τελική τιμή του ραφιού, επιτρέποντας φαινόμενα «κρυφών ανατιμήσεων» (π.χ. </w:t>
            </w:r>
            <w:proofErr w:type="spellStart"/>
            <w:r w:rsidRPr="00DB4218">
              <w:t>shrinkflation</w:t>
            </w:r>
            <w:proofErr w:type="spellEnd"/>
            <w:r w:rsidRPr="00DB4218">
              <w:t xml:space="preserve"> - μείωση ποσότητας στην ίδια τιμή).</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8EC9E72" w14:textId="77777777" w:rsidR="00DB4218" w:rsidRPr="00DB4218" w:rsidRDefault="00DB4218" w:rsidP="00DB4218">
            <w:r w:rsidRPr="00DB4218">
              <w:t xml:space="preserve">• </w:t>
            </w:r>
            <w:r w:rsidRPr="00DB4218">
              <w:rPr>
                <w:b/>
                <w:bCs/>
              </w:rPr>
              <w:t>Υποχρεωτική και ευδιάκριτη προβολή της τιμής ανά μονάδα μέτρησης (ανά κιλό / ανά λίτρο)</w:t>
            </w:r>
            <w:r w:rsidRPr="00DB4218">
              <w:t>.</w:t>
            </w:r>
          </w:p>
          <w:p w14:paraId="18874FF0" w14:textId="77777777" w:rsidR="00DB4218" w:rsidRPr="00DB4218" w:rsidRDefault="00DB4218" w:rsidP="00DB4218">
            <w:r w:rsidRPr="00DB4218">
              <w:br/>
            </w:r>
          </w:p>
          <w:p w14:paraId="1A125978" w14:textId="77777777" w:rsidR="00DB4218" w:rsidRPr="00DB4218" w:rsidRDefault="00DB4218" w:rsidP="00DB4218">
            <w:r w:rsidRPr="00DB4218">
              <w:t>• Ο καταναλωτής εντοπίζει αμέσως την πραγματική αξία του προϊόντος, ανεξάρτητα από το μέγεθος της συσκευασίας.</w:t>
            </w:r>
          </w:p>
        </w:tc>
      </w:tr>
      <w:tr w:rsidR="00DB4218" w:rsidRPr="00DB4218" w14:paraId="4BEB7EBB"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1D56F78" w14:textId="77777777" w:rsidR="00DB4218" w:rsidRPr="00DB4218" w:rsidRDefault="00DB4218" w:rsidP="00DB4218">
            <w:r w:rsidRPr="00DB4218">
              <w:rPr>
                <w:b/>
                <w:bCs/>
              </w:rPr>
              <w:t xml:space="preserve">4. Έξυπνη Βελτιστοποίηση Καλαθιού (Smart </w:t>
            </w:r>
            <w:proofErr w:type="spellStart"/>
            <w:r w:rsidRPr="00DB4218">
              <w:rPr>
                <w:b/>
                <w:bCs/>
              </w:rPr>
              <w:t>Substitution</w:t>
            </w:r>
            <w:proofErr w:type="spellEnd"/>
            <w:r w:rsidRPr="00DB4218">
              <w:rPr>
                <w:b/>
                <w:bCs/>
              </w:rPr>
              <w: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4225491" w14:textId="77777777" w:rsidR="00DB4218" w:rsidRPr="00DB4218" w:rsidRDefault="00DB4218" w:rsidP="00DB4218">
            <w:r w:rsidRPr="00DB4218">
              <w:t>• Απλή, στατική καταγραφή τιμών χωρίς δυνατότητα δυναμικής παρέμβασης ή αντιπρότασης.</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4130FD2" w14:textId="77777777" w:rsidR="00DB4218" w:rsidRPr="00DB4218" w:rsidRDefault="00DB4218" w:rsidP="00DB4218">
            <w:r w:rsidRPr="00DB4218">
              <w:t xml:space="preserve">• </w:t>
            </w:r>
            <w:r w:rsidRPr="00DB4218">
              <w:rPr>
                <w:b/>
                <w:bCs/>
              </w:rPr>
              <w:t>Ενσωμάτωση «Ψηφιακού Βοηθού Αγορών»</w:t>
            </w:r>
            <w:r w:rsidRPr="00DB4218">
              <w:t>.</w:t>
            </w:r>
          </w:p>
          <w:p w14:paraId="7A52E0A0" w14:textId="77777777" w:rsidR="00DB4218" w:rsidRPr="00DB4218" w:rsidRDefault="00DB4218" w:rsidP="00DB4218">
            <w:r w:rsidRPr="00DB4218">
              <w:br/>
            </w:r>
          </w:p>
          <w:p w14:paraId="58804532" w14:textId="77777777" w:rsidR="00DB4218" w:rsidRPr="00DB4218" w:rsidRDefault="00DB4218" w:rsidP="00DB4218">
            <w:r w:rsidRPr="00DB4218">
              <w:t xml:space="preserve">• Κατά τη δημιουργία καλαθιού, ο χρήστης μπορεί να ζητήσει αυτόματα τον </w:t>
            </w:r>
            <w:r w:rsidRPr="00DB4218">
              <w:rPr>
                <w:b/>
                <w:bCs/>
              </w:rPr>
              <w:t>εντοπισμό φθηνότερου εναλλακτικού προϊόντος στην ίδια κατηγορία</w:t>
            </w:r>
            <w:r w:rsidRPr="00DB4218">
              <w:t xml:space="preserve"> εντός της ίδιας αλυσίδας.</w:t>
            </w:r>
          </w:p>
        </w:tc>
      </w:tr>
      <w:tr w:rsidR="00DB4218" w:rsidRPr="00DB4218" w14:paraId="2227C623"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469B788" w14:textId="77777777" w:rsidR="00DB4218" w:rsidRPr="00DB4218" w:rsidRDefault="00DB4218" w:rsidP="00DB4218">
            <w:r w:rsidRPr="00DB4218">
              <w:rPr>
                <w:b/>
                <w:bCs/>
              </w:rPr>
              <w:t xml:space="preserve">5. Διεθνής Σύγκριση Τιμών </w:t>
            </w:r>
            <w:r w:rsidRPr="00DB4218">
              <w:rPr>
                <w:b/>
                <w:bCs/>
              </w:rPr>
              <w:lastRenderedPageBreak/>
              <w:t>&amp; Ανάλυση Φ.Π.Α.</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6B2AFF5" w14:textId="77777777" w:rsidR="00DB4218" w:rsidRPr="00DB4218" w:rsidRDefault="00DB4218" w:rsidP="00DB4218">
            <w:r w:rsidRPr="00DB4218">
              <w:lastRenderedPageBreak/>
              <w:t xml:space="preserve">• Πλήρης εντοπιότητα των </w:t>
            </w:r>
            <w:r w:rsidRPr="00DB4218">
              <w:lastRenderedPageBreak/>
              <w:t>δεδομένων χωρίς καμία σύνδεση με το ευρωπαϊκό οικονομικό περιβάλλον.</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014EB6D" w14:textId="77777777" w:rsidR="00DB4218" w:rsidRPr="00DB4218" w:rsidRDefault="00DB4218" w:rsidP="00DB4218">
            <w:r w:rsidRPr="00DB4218">
              <w:lastRenderedPageBreak/>
              <w:t xml:space="preserve">• </w:t>
            </w:r>
            <w:r w:rsidRPr="00DB4218">
              <w:rPr>
                <w:b/>
                <w:bCs/>
              </w:rPr>
              <w:t xml:space="preserve">Αναλυτική σύγκριση της ελληνικής τιμής με τις τιμές </w:t>
            </w:r>
            <w:r w:rsidRPr="00DB4218">
              <w:rPr>
                <w:b/>
                <w:bCs/>
              </w:rPr>
              <w:lastRenderedPageBreak/>
              <w:t>σε άλλες χώρες της Ε.Ε.</w:t>
            </w:r>
            <w:r w:rsidRPr="00DB4218">
              <w:t xml:space="preserve"> για χιλιάδες κοινούς κωδικούς.</w:t>
            </w:r>
          </w:p>
          <w:p w14:paraId="0D986887" w14:textId="77777777" w:rsidR="00DB4218" w:rsidRPr="00DB4218" w:rsidRDefault="00DB4218" w:rsidP="00DB4218">
            <w:r w:rsidRPr="00DB4218">
              <w:br/>
            </w:r>
          </w:p>
          <w:p w14:paraId="2AEEB1CD" w14:textId="77777777" w:rsidR="00DB4218" w:rsidRPr="00DB4218" w:rsidRDefault="00DB4218" w:rsidP="00DB4218">
            <w:r w:rsidRPr="00DB4218">
              <w:t xml:space="preserve">• </w:t>
            </w:r>
            <w:r w:rsidRPr="00DB4218">
              <w:rPr>
                <w:b/>
                <w:bCs/>
              </w:rPr>
              <w:t>Διαχωρισμός τιμής με και χωρίς Φ.Π.Α.</w:t>
            </w:r>
            <w:r w:rsidRPr="00DB4218">
              <w:t xml:space="preserve"> για άμεση σύγκριση των φορολογικών επιβαρύνσεων ανά χώρα.</w:t>
            </w:r>
          </w:p>
        </w:tc>
      </w:tr>
      <w:tr w:rsidR="00DB4218" w:rsidRPr="00DB4218" w14:paraId="23C8F371"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AE8FD2F" w14:textId="77777777" w:rsidR="00DB4218" w:rsidRPr="00DB4218" w:rsidRDefault="00DB4218" w:rsidP="00DB4218">
            <w:r w:rsidRPr="00DB4218">
              <w:rPr>
                <w:b/>
                <w:bCs/>
              </w:rPr>
              <w:lastRenderedPageBreak/>
              <w:t>6. Δυναμικό Ιστορικό &amp; Τάσεις Τιμών (</w:t>
            </w:r>
            <w:proofErr w:type="spellStart"/>
            <w:r w:rsidRPr="00DB4218">
              <w:rPr>
                <w:b/>
                <w:bCs/>
              </w:rPr>
              <w:t>Analytics</w:t>
            </w:r>
            <w:proofErr w:type="spellEnd"/>
            <w:r w:rsidRPr="00DB4218">
              <w:rPr>
                <w:b/>
                <w:bCs/>
              </w:rPr>
              <w: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745F76D" w14:textId="77777777" w:rsidR="00DB4218" w:rsidRPr="00DB4218" w:rsidRDefault="00DB4218" w:rsidP="00DB4218">
            <w:r w:rsidRPr="00DB4218">
              <w:t>• Παρουσίαση μόνο της τρέχουσας τιμής της ημέρας. Αδυναμία ελέγχου αν μια έκπτωση είναι εικονική.</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231D41C" w14:textId="77777777" w:rsidR="00DB4218" w:rsidRPr="00DB4218" w:rsidRDefault="00DB4218" w:rsidP="00DB4218">
            <w:r w:rsidRPr="00DB4218">
              <w:t xml:space="preserve">• </w:t>
            </w:r>
            <w:proofErr w:type="spellStart"/>
            <w:r w:rsidRPr="00DB4218">
              <w:rPr>
                <w:b/>
                <w:bCs/>
              </w:rPr>
              <w:t>Διαδραστικό</w:t>
            </w:r>
            <w:proofErr w:type="spellEnd"/>
            <w:r w:rsidRPr="00DB4218">
              <w:rPr>
                <w:b/>
                <w:bCs/>
              </w:rPr>
              <w:t xml:space="preserve"> διάγραμμα διακύμανσης τιμών των τελευταίων 2 μηνών</w:t>
            </w:r>
            <w:r w:rsidRPr="00DB4218">
              <w:t>.</w:t>
            </w:r>
          </w:p>
          <w:p w14:paraId="6CA302E5" w14:textId="77777777" w:rsidR="00DB4218" w:rsidRPr="00DB4218" w:rsidRDefault="00DB4218" w:rsidP="00DB4218">
            <w:r w:rsidRPr="00DB4218">
              <w:br/>
            </w:r>
          </w:p>
          <w:p w14:paraId="44B30B65" w14:textId="77777777" w:rsidR="00DB4218" w:rsidRPr="00DB4218" w:rsidRDefault="00DB4218" w:rsidP="00DB4218">
            <w:r w:rsidRPr="00DB4218">
              <w:t xml:space="preserve">• Παρακολούθηση της τάσης </w:t>
            </w:r>
            <w:r w:rsidRPr="00DB4218">
              <w:rPr>
                <w:b/>
                <w:bCs/>
              </w:rPr>
              <w:t>ανά προϊόν, ανά αλυσίδα, αλλά και συνολικά</w:t>
            </w:r>
            <w:r w:rsidRPr="00DB4218">
              <w:t xml:space="preserve"> σε σύγκριση με τις τάσεις του εξωτερικού.</w:t>
            </w:r>
          </w:p>
        </w:tc>
      </w:tr>
      <w:tr w:rsidR="00DB4218" w:rsidRPr="00DB4218" w14:paraId="6F2EC56F"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F2FF00B" w14:textId="77777777" w:rsidR="00DB4218" w:rsidRPr="00DB4218" w:rsidRDefault="00DB4218" w:rsidP="00DB4218">
            <w:r w:rsidRPr="00DB4218">
              <w:rPr>
                <w:b/>
                <w:bCs/>
              </w:rPr>
              <w:t>7. Τεχνολογική Υποδομή &amp; Εμπειρία Χρήστη</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D18C677" w14:textId="77777777" w:rsidR="00DB4218" w:rsidRPr="00DB4218" w:rsidRDefault="00DB4218" w:rsidP="00DB4218">
            <w:r w:rsidRPr="00DB4218">
              <w:t>• Δύσχρηστο περιβάλλον με λογική κυβερνητικού πληροφοριακού συστήματος.</w:t>
            </w:r>
          </w:p>
          <w:p w14:paraId="5A828F6E" w14:textId="77777777" w:rsidR="00DB4218" w:rsidRPr="00DB4218" w:rsidRDefault="00DB4218" w:rsidP="00DB4218">
            <w:r w:rsidRPr="00DB4218">
              <w:br/>
            </w:r>
          </w:p>
          <w:p w14:paraId="5DC564BF" w14:textId="77777777" w:rsidR="00DB4218" w:rsidRPr="00DB4218" w:rsidRDefault="00DB4218" w:rsidP="00DB4218">
            <w:r w:rsidRPr="00DB4218">
              <w:t>• Στατικά δεδομένα με χρονική υστέρηση.</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8B6E1E7" w14:textId="77777777" w:rsidR="00DB4218" w:rsidRPr="00DB4218" w:rsidRDefault="00DB4218" w:rsidP="00DB4218">
            <w:r w:rsidRPr="00DB4218">
              <w:t xml:space="preserve">• </w:t>
            </w:r>
            <w:r w:rsidRPr="00DB4218">
              <w:rPr>
                <w:b/>
                <w:bCs/>
              </w:rPr>
              <w:t xml:space="preserve">Σύγχρονο, εμπορικό περιβάλλον (B2C </w:t>
            </w:r>
            <w:proofErr w:type="spellStart"/>
            <w:r w:rsidRPr="00DB4218">
              <w:rPr>
                <w:b/>
                <w:bCs/>
              </w:rPr>
              <w:t>Look</w:t>
            </w:r>
            <w:proofErr w:type="spellEnd"/>
            <w:r w:rsidRPr="00DB4218">
              <w:rPr>
                <w:b/>
                <w:bCs/>
              </w:rPr>
              <w:t xml:space="preserve"> &amp; </w:t>
            </w:r>
            <w:proofErr w:type="spellStart"/>
            <w:r w:rsidRPr="00DB4218">
              <w:rPr>
                <w:b/>
                <w:bCs/>
              </w:rPr>
              <w:t>Feel</w:t>
            </w:r>
            <w:proofErr w:type="spellEnd"/>
            <w:r w:rsidRPr="00DB4218">
              <w:rPr>
                <w:b/>
                <w:bCs/>
              </w:rPr>
              <w:t>)</w:t>
            </w:r>
            <w:r w:rsidRPr="00DB4218">
              <w:t>.</w:t>
            </w:r>
          </w:p>
          <w:p w14:paraId="1B05580D" w14:textId="77777777" w:rsidR="00DB4218" w:rsidRPr="00DB4218" w:rsidRDefault="00DB4218" w:rsidP="00DB4218">
            <w:r w:rsidRPr="00DB4218">
              <w:br/>
            </w:r>
          </w:p>
          <w:p w14:paraId="370FAB63" w14:textId="77777777" w:rsidR="00DB4218" w:rsidRPr="00DB4218" w:rsidRDefault="00DB4218" w:rsidP="00DB4218">
            <w:r w:rsidRPr="00DB4218">
              <w:t xml:space="preserve">• Υποδομή της </w:t>
            </w:r>
            <w:r w:rsidRPr="00DB4218">
              <w:rPr>
                <w:b/>
                <w:bCs/>
              </w:rPr>
              <w:t>Keyvoto</w:t>
            </w:r>
            <w:r w:rsidRPr="00DB4218">
              <w:t xml:space="preserve"> που εγγυάται </w:t>
            </w:r>
            <w:proofErr w:type="spellStart"/>
            <w:r w:rsidRPr="00DB4218">
              <w:rPr>
                <w:b/>
                <w:bCs/>
              </w:rPr>
              <w:t>real-time</w:t>
            </w:r>
            <w:proofErr w:type="spellEnd"/>
            <w:r w:rsidRPr="00DB4218">
              <w:rPr>
                <w:b/>
                <w:bCs/>
              </w:rPr>
              <w:t xml:space="preserve"> συγχρονισμό δεδομένων</w:t>
            </w:r>
            <w:r w:rsidRPr="00DB4218">
              <w:t xml:space="preserve"> και αντοχή σε εκατομμύρια ταυτόχρονους χρήστες.</w:t>
            </w:r>
          </w:p>
        </w:tc>
      </w:tr>
    </w:tbl>
    <w:p w14:paraId="705936AC" w14:textId="7E502225" w:rsidR="00DB4218" w:rsidRPr="00DB4218" w:rsidRDefault="00DB4218" w:rsidP="00DB4218">
      <w:pPr>
        <w:rPr>
          <w:b/>
          <w:bCs/>
        </w:rPr>
      </w:pPr>
      <w:r w:rsidRPr="00DB4218">
        <w:rPr>
          <w:b/>
          <w:bCs/>
        </w:rPr>
        <w:lastRenderedPageBreak/>
        <w:t xml:space="preserve">ΣΥΝΟΨΗ </w:t>
      </w:r>
    </w:p>
    <w:p w14:paraId="29934E5C" w14:textId="3FBE2119" w:rsidR="00DB4218" w:rsidRPr="00DB4218" w:rsidRDefault="00DB4218" w:rsidP="00DB4218">
      <w:r w:rsidRPr="00DB4218">
        <w:t xml:space="preserve">Με την υλοποίηση της πλατφόρμας </w:t>
      </w:r>
      <w:r w:rsidRPr="00DB4218">
        <w:rPr>
          <w:b/>
          <w:bCs/>
        </w:rPr>
        <w:t>«Πόσο Κάνει»</w:t>
      </w:r>
      <w:r w:rsidRPr="00DB4218">
        <w:t xml:space="preserve">, δεν </w:t>
      </w:r>
      <w:r>
        <w:t xml:space="preserve">είναι </w:t>
      </w:r>
      <w:r w:rsidRPr="00DB4218">
        <w:t xml:space="preserve">απλώς μια ακόμα εφαρμογή, αλλά ένα </w:t>
      </w:r>
      <w:r w:rsidRPr="00DB4218">
        <w:rPr>
          <w:b/>
          <w:bCs/>
        </w:rPr>
        <w:t>πανίσχυρο ψηφιακό ελεγκτικό εργαλείο</w:t>
      </w:r>
      <w:r w:rsidRPr="00DB4218">
        <w:t xml:space="preserve"> στα χέρια των πολιτών.</w:t>
      </w:r>
    </w:p>
    <w:p w14:paraId="1331EC3A" w14:textId="55F049E8" w:rsidR="00DB4218" w:rsidRPr="00DB4218" w:rsidRDefault="00DB4218" w:rsidP="00DB4218">
      <w:r w:rsidRPr="00DB4218">
        <w:t xml:space="preserve">Για πρώτη φορά, ο καταναλωτής προστατεύεται από το </w:t>
      </w:r>
      <w:r>
        <w:t xml:space="preserve">σύγκριση </w:t>
      </w:r>
      <w:r w:rsidRPr="00DB4218">
        <w:t xml:space="preserve">(μέσω της τιμής ανά μονάδα), γνωρίζει το ιστορικό ανατιμήσεων του τελευταίου διμήνου, συγκρίνει τις ελληνικές τιμές με την Ευρώπη με απομονωμένο τον Φ.Π.Α., και βλέπει την αλήθεια για τα </w:t>
      </w:r>
      <w:proofErr w:type="spellStart"/>
      <w:r w:rsidRPr="00DB4218">
        <w:t>private</w:t>
      </w:r>
      <w:proofErr w:type="spellEnd"/>
      <w:r w:rsidRPr="00DB4218">
        <w:t xml:space="preserve"> </w:t>
      </w:r>
      <w:proofErr w:type="spellStart"/>
      <w:r w:rsidRPr="00DB4218">
        <w:t>label</w:t>
      </w:r>
      <w:proofErr w:type="spellEnd"/>
      <w:r w:rsidRPr="00DB4218">
        <w:t xml:space="preserve"> προϊόντα στο σύνολο των αλυσίδων, χωρίς εξαιρέσεις.</w:t>
      </w:r>
    </w:p>
    <w:p w14:paraId="4DC301F0" w14:textId="77777777" w:rsidR="002212AB" w:rsidRDefault="002212AB"/>
    <w:sectPr w:rsidR="002212A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A0CB0"/>
    <w:multiLevelType w:val="multilevel"/>
    <w:tmpl w:val="BBCC2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157F59"/>
    <w:multiLevelType w:val="multilevel"/>
    <w:tmpl w:val="B21EC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0E1728"/>
    <w:multiLevelType w:val="multilevel"/>
    <w:tmpl w:val="3FA86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3F7D90"/>
    <w:multiLevelType w:val="multilevel"/>
    <w:tmpl w:val="8D104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1809FF"/>
    <w:multiLevelType w:val="multilevel"/>
    <w:tmpl w:val="39167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9E24CD"/>
    <w:multiLevelType w:val="multilevel"/>
    <w:tmpl w:val="F7D44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3887850">
    <w:abstractNumId w:val="1"/>
  </w:num>
  <w:num w:numId="2" w16cid:durableId="794716576">
    <w:abstractNumId w:val="0"/>
  </w:num>
  <w:num w:numId="3" w16cid:durableId="1119572856">
    <w:abstractNumId w:val="3"/>
  </w:num>
  <w:num w:numId="4" w16cid:durableId="1173761962">
    <w:abstractNumId w:val="5"/>
  </w:num>
  <w:num w:numId="5" w16cid:durableId="748697979">
    <w:abstractNumId w:val="2"/>
  </w:num>
  <w:num w:numId="6" w16cid:durableId="19939490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218"/>
    <w:rsid w:val="002212AB"/>
    <w:rsid w:val="009B77EA"/>
    <w:rsid w:val="00B32A5A"/>
    <w:rsid w:val="00DB421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65682"/>
  <w15:chartTrackingRefBased/>
  <w15:docId w15:val="{4BD0DB4F-45A9-46EF-A670-FEFC9FBEC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DB42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DB42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B421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B421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B421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B421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B421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B421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B421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B4218"/>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DB4218"/>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DB4218"/>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DB4218"/>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DB4218"/>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DB421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B421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B421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B4218"/>
    <w:rPr>
      <w:rFonts w:eastAsiaTheme="majorEastAsia" w:cstheme="majorBidi"/>
      <w:color w:val="272727" w:themeColor="text1" w:themeTint="D8"/>
    </w:rPr>
  </w:style>
  <w:style w:type="paragraph" w:styleId="a3">
    <w:name w:val="Title"/>
    <w:basedOn w:val="a"/>
    <w:next w:val="a"/>
    <w:link w:val="Char"/>
    <w:uiPriority w:val="10"/>
    <w:qFormat/>
    <w:rsid w:val="00DB42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B421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B4218"/>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B421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B4218"/>
    <w:pPr>
      <w:spacing w:before="160"/>
      <w:jc w:val="center"/>
    </w:pPr>
    <w:rPr>
      <w:i/>
      <w:iCs/>
      <w:color w:val="404040" w:themeColor="text1" w:themeTint="BF"/>
    </w:rPr>
  </w:style>
  <w:style w:type="character" w:customStyle="1" w:styleId="Char1">
    <w:name w:val="Απόσπασμα Char"/>
    <w:basedOn w:val="a0"/>
    <w:link w:val="a5"/>
    <w:uiPriority w:val="29"/>
    <w:rsid w:val="00DB4218"/>
    <w:rPr>
      <w:i/>
      <w:iCs/>
      <w:color w:val="404040" w:themeColor="text1" w:themeTint="BF"/>
    </w:rPr>
  </w:style>
  <w:style w:type="paragraph" w:styleId="a6">
    <w:name w:val="List Paragraph"/>
    <w:basedOn w:val="a"/>
    <w:uiPriority w:val="34"/>
    <w:qFormat/>
    <w:rsid w:val="00DB4218"/>
    <w:pPr>
      <w:ind w:left="720"/>
      <w:contextualSpacing/>
    </w:pPr>
  </w:style>
  <w:style w:type="character" w:styleId="a7">
    <w:name w:val="Intense Emphasis"/>
    <w:basedOn w:val="a0"/>
    <w:uiPriority w:val="21"/>
    <w:qFormat/>
    <w:rsid w:val="00DB4218"/>
    <w:rPr>
      <w:i/>
      <w:iCs/>
      <w:color w:val="0F4761" w:themeColor="accent1" w:themeShade="BF"/>
    </w:rPr>
  </w:style>
  <w:style w:type="paragraph" w:styleId="a8">
    <w:name w:val="Intense Quote"/>
    <w:basedOn w:val="a"/>
    <w:next w:val="a"/>
    <w:link w:val="Char2"/>
    <w:uiPriority w:val="30"/>
    <w:qFormat/>
    <w:rsid w:val="00DB42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DB4218"/>
    <w:rPr>
      <w:i/>
      <w:iCs/>
      <w:color w:val="0F4761" w:themeColor="accent1" w:themeShade="BF"/>
    </w:rPr>
  </w:style>
  <w:style w:type="character" w:styleId="a9">
    <w:name w:val="Intense Reference"/>
    <w:basedOn w:val="a0"/>
    <w:uiPriority w:val="32"/>
    <w:qFormat/>
    <w:rsid w:val="00DB42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511</Words>
  <Characters>3056</Characters>
  <Application>Microsoft Office Word</Application>
  <DocSecurity>0</DocSecurity>
  <Lines>89</Lines>
  <Paragraphs>40</Paragraphs>
  <ScaleCrop>false</ScaleCrop>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 Papadimitriou</dc:creator>
  <cp:keywords/>
  <dc:description/>
  <cp:lastModifiedBy>Dimitris Papadimitriou</cp:lastModifiedBy>
  <cp:revision>1</cp:revision>
  <dcterms:created xsi:type="dcterms:W3CDTF">2026-06-16T12:13:00Z</dcterms:created>
  <dcterms:modified xsi:type="dcterms:W3CDTF">2026-06-16T12:25:00Z</dcterms:modified>
</cp:coreProperties>
</file>